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after="0" w:line="595" w:lineRule="exact"/>
        <w:ind w:left="0" w:leftChars="0" w:firstLine="0" w:firstLineChars="0"/>
        <w:jc w:val="left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重庆市黔江区人民政府办公室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关于印发《黔江区推行社会保障卡“一卡通”改革实施方案》的通知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bidi w:val="0"/>
        <w:spacing w:line="595" w:lineRule="exact"/>
        <w:jc w:val="center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黔江府办发〔2025〕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46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号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5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5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各乡、镇人民政府，各街道办事处，区政府各部门，有关单位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5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黔江区推行社会保障卡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改革实施方案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经区政府同意，现印发给你们，请认真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抓好落实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5" w:lineRule="exact"/>
        <w:ind w:left="0" w:leftChars="0" w:right="0" w:rightChars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5" w:lineRule="exact"/>
        <w:ind w:left="0" w:leftChars="0" w:right="0" w:rightChars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5" w:lineRule="exact"/>
        <w:ind w:right="0" w:righ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重庆市黔江区人民政府办公室</w:t>
      </w:r>
    </w:p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95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202</w:t>
      </w: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26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日      </w:t>
      </w:r>
    </w:p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95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/>
        <w:jc w:val="both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5" w:lineRule="exact"/>
        <w:ind w:left="0" w:leftChars="0"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黔江区推行社会保障卡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一卡通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改革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5" w:lineRule="exact"/>
        <w:ind w:left="0" w:leftChars="0"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为全面贯彻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《重庆市社会保障卡一卡通条例》（以下简称《条例》），深入推行以社会保障卡为载体的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服务管理新模式，提升公共服务和社会治理水平，根据《重庆市推行社会保障卡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改革实施方案》（渝府办发〔2025〕44号），结合我区实际，制定本方案。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2025年年底，全区电子社保卡人口覆盖率79%，第三代社保卡累计换发2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万张。在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应用场景中，身份凭证类用卡场景覆盖率60%以上，资金发放类进卡新增人群覆盖率80%以上。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2027年年底，全区电子社保卡人口覆盖率85%，第三代社保卡累计换发2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万张。在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应用场景中，身份凭证类用卡场景覆盖率95%以上，资金发放类进卡新增人群覆盖率90%以上，使用社保卡成为大多数群众首选。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（一）深化政务服务领域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强化社保卡作为个人有效身份凭证在政务服务领域的应用，推动更多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渝快办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平台个人类政务服务事项通过社保卡线上线下办理。持续提升政务服务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水平，实现政务服务大厅支持社保卡办理政务服务事项。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（牵头单位：区人力社保局、区行政服务中心；责任单位：工作专班成员单位，各乡镇街道）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（二）深化人力社保服务领域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与就业创业、社会保险、人才人事、劳动关系等人力社保公共服务融合发展，推进人力社保服务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全业务用卡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。全区社会保险待遇进卡新增人群覆盖率2025年95%以上，2027年97%以上；就业创业补贴资金进卡新增人群覆盖率2025年80%以上，2027年90%以上。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（牵头单位：区人力社保局；责任单位：各乡镇街道）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（三）深化就医购药领域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全区定点医药机构支持实体社保卡医保结算覆盖率100%，按照全市统一安排部署，全面落实电子社保卡与电子健康卡互认互通、与医保电子凭证并行使用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渝快办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平台社保卡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服务专区，集成预约挂号、健康档案查询等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互联网+健康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服务事项。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（牵头单位：区医保局、区卫生健康委；责任单位：区人力社保局，各乡镇街道）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（四）深化交通出行领域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全面推行加载交通密钥的第三代社保卡。推动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渝快码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集成电子社保卡核心支付能力，打通群众便捷支付通道，实现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便捷通乘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。以社保卡为载体，实现敬老卡等公益卡功能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免审即享、免检即享、与主城互通互用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（牵头单位：区交通运输委；责任单位：区人力社保局，各乡镇街道）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（五）深化文化旅游领域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全区公共图书馆图书凭社保卡通借通还。推动景区支持社保卡入园及购票。实现电子社保卡登录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渝快·文化生活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等服务平台，精准获取活动预约、场馆预订、在线培训等服务。支持社保卡作为身份凭证办理酒店入住登记，力争2027年覆盖2家。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（牵头单位：区文化旅游委、区人力社保局、区公安局；责任单位：工作专班成员单位，各乡镇街道）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（六）推进薪酬待遇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机关事业单位职工工资进卡覆盖率80%以上，2027年达90%以上。配合国有企业薪酬制度改革，推进国有企业负责人及职工工资通过社保卡资金发放平台发放，形成有效监管，2025年覆盖50%以上的国有企业，其中80%以上人群通过社保卡发放薪酬；2027年覆盖80%以上的国有企业，其中90%以上人群通过社保卡发放薪酬。配合治理欠薪综合改革，2025年农民工工资进卡人数达1万人次以上，2027年达2万人次以上。探索劳务派遣员工工资进社保卡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（牵头单位：区人力社保局、区财政局、区国资委；责任单位：工作专班成员单位，各乡镇街道）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（七）推进财政补贴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大力引导补贴对象选择社保卡银行账户领取惠民惠农财政补贴资金，运用大数据交叉核验防范重复领取、违规享受等情形。2025年惠民惠农财政补贴资金进卡新增人群覆盖率80%以上，2027年达90%以上。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（牵头单位：区财政局、区人力社保局；责任单位：工作专班成员单位，各乡镇街道）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（八）推动消费及公益资金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推动社保卡在国家及地方惠民消费补贴资金上的应用。探索通过社保卡实现商户消费满减、银行消费补贴、积分兑换等社会资源流转，畅通公益慈善组织、企业对困难群众个人帮扶的善款流转机制，构建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政府引导、市场调节、社会参与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的协同机制。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（牵头单位：区人力社保局、区商务委、区民政局、人行黔江分行；责任单位：工作专班成员单位，各乡镇街道）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（九）优化办卡流程。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健全社保卡线上便捷申领补换和线下即时制卡服务模式，优化申领、补换、社保功能激活等办理流程，实现高频服务事项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两免办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超过60%。引导持卡人在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渝快办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平台、国家电子社保卡APP、合作银行APP、支付宝、微信等多渠道申领电子社保卡。协同推进社保卡办理与新生儿、退役军人等有关服务事项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一件事一次办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（牵头单位：区人力社保局、区卫生健康委、区医保局、区退役军人事务局、人行黔江分行、黔江金融监管分局；责任单位：工作专班成员单位，各乡镇街道）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（十）优化金融服务。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推广金融账户激活与社保卡启用同步办理，推进社保卡金融账户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同号换卡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。落实社保卡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金融一类账户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各项权益，提供免费短信提醒以及减免年费、账户管理费、跨行转账费等金融服务。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（牵头单位：人行黔江分行、区人力社保局、黔江金融监管分局；责任单位：工作专班成员单位，各乡镇街道）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（十一）构建便民服务网络。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构建线上线下网点服务格局，拓展以人力社保网点为主、金融机构网点为辅、交通出行等应用领域网点为补充的市、区县、乡镇（街道）三级联动服务体系。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（牵头单位：区人力社保局、人行黔江分行、黔江金融监管分局、区交通运输委；责任单位：工作专班成员单位，各乡镇街道）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（十二）强化卡片安全。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规范发卡安全，严格管理卡片申领、激活等环节，严防冒领冒用。确保用卡安全，强化用卡行为监测预警，及时处置异常数据。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（牵头单位：区人力社保局、区交通运输委、人行黔江分行；责任单位：工作专班成员单位，各乡镇街道）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（十三）建立工作评价机制。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围绕社保卡应用质效、服务能力、宣传引导等方面，制定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工作评价指标，对工作专班成员单位、乡镇街道、合作银行实施分类评价。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（牵头单位：区人力社保局、区交通运输委、区文化旅游委、区卫生健康委、区医保局、黔江金融监管分局；责任单位：工作专班成员单位，各乡镇街道）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（十四）优化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宣传模式。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健全跨部门、跨层级一体化宣传矩阵，发挥各部门主体作用，全方位、多角度宣传《条例》，引导群众广泛使用社保卡。建立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线上+线下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立体化宣传机制，开展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进社区、进校园、进园区活动，增强群众对社保卡的认同感。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（牵头单位：区人力社保局；责任单位：工作专班成员单位，各乡镇街道）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（十五）推广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典型案例。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精选社区构建全龄友好服务模式，探索老年群体助餐、助浴、助洁、助行、助急、助医等生活照料服务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。建设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学习+生活+就业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智慧校园、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人才+产业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智慧园区，以社保卡为载体促进人力资源共享与服务优化。力争2027年打造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应用集成场景1个。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（牵头单位：区人力社保局、区发展改革委、区教委、区民政局、区交通运输委、区文化旅游委、人行黔江分行；责任单位：各乡镇街道）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三、组织保障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区社保卡居民服务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工作专班负责统筹推进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改革的组织实施、工作调度和指导协调工作，扩大工作专班成员单位范围，建立跨部门工作调度机制，及时协调解决工作推进中的堵点卡点难点问题，共同研究部署重大改革推进、重大项目实施等工作。工作专班成员单位和各乡镇街道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工作纳入重点改革事项，一体推进服务管理、终端部署与维护、应用拓展、宣传推广等工作，强化资源和经费保障。工作专班成员单位加大指导支持力度，巩固改革试点成果，营造良好氛围。做好先行试点，为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改革贡献具有辨识度的黔江改革经验与典型成果。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798" w:leftChars="304" w:right="0" w:rightChars="0" w:hanging="160" w:hangingChars="50"/>
        <w:jc w:val="left"/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  <w:t>1.黔江区推行社会保障卡</w:t>
      </w:r>
      <w:r>
        <w:rPr>
          <w:rFonts w:hint="eastAsia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  <w:t>一卡通</w:t>
      </w:r>
      <w:r>
        <w:rPr>
          <w:rFonts w:hint="eastAsia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  <w:t>改革主要指标表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1565" w:firstLineChars="500"/>
        <w:jc w:val="left"/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  <w:t>2.黔江区社会保障卡</w:t>
      </w:r>
      <w:r>
        <w:rPr>
          <w:rFonts w:hint="eastAsia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  <w:t>一卡通</w:t>
      </w:r>
      <w:r>
        <w:rPr>
          <w:rFonts w:hint="eastAsia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  <w:t>应用场景推进计划表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 w:firstLine="1565" w:firstLineChars="500"/>
        <w:jc w:val="left"/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  <w:t>3.黔江区社会保障卡</w:t>
      </w:r>
      <w:r>
        <w:rPr>
          <w:rFonts w:hint="eastAsia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  <w:t>一卡通</w:t>
      </w:r>
      <w:r>
        <w:rPr>
          <w:rFonts w:hint="eastAsia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w w:val="98"/>
          <w:kern w:val="0"/>
          <w:sz w:val="32"/>
          <w:szCs w:val="32"/>
          <w:lang w:bidi="ar"/>
        </w:rPr>
        <w:t>改革责任单位联系名册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黔江区推行社会保障卡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一卡通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改革主要指标表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19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009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60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指标名称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2025年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目标值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2027年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身份凭证类用卡场景覆盖率（%）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60%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社会保险待遇进卡新增人群覆盖率（%）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95%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就业创业补贴资金进卡新增人群覆盖率（%）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80%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定点医药机构支持实体社保卡医保结算覆盖率（%）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支持社保卡持卡乘坐公交覆盖乡镇街道（个）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6个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全区电子社保卡人口覆盖率（%）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79%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第三代社保卡累计换发量（万张）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万张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万张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机关事业单位职工工资进卡人群覆盖率（%）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80%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国有企业负责人及职工工资进卡企业覆盖率（%）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实现工资进卡的国有企业中人群覆盖率（%）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80%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农民工工资进卡（万人次）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1万人次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2万人次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惠民惠农财政补贴资金进卡新增人群覆盖率（%）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80%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实现社保卡加载敬老卡等公益卡功能覆盖乡镇街道（个）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1个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4A级及以上景区、博物馆支持社保卡入园（个）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1个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right="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  <w:tc>
          <w:tcPr>
            <w:tcW w:w="6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社保卡作为身份凭证办理入住登记覆盖酒店（家）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5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2家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left="720" w:hanging="720" w:hangingChars="30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备注：第1项指标为《黔江区社会保障卡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一卡通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应用场景推进计划表》中身份凭证类场景实现项数与总项数的比值。</w:t>
      </w:r>
    </w:p>
    <w:p>
      <w:pPr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 w:val="24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pStyle w:val="3"/>
        <w:spacing w:line="594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黔江区社会保障卡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一卡通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</w:p>
    <w:p>
      <w:pPr>
        <w:pStyle w:val="3"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应用场景推进计划表</w:t>
      </w:r>
    </w:p>
    <w:p>
      <w:pPr>
        <w:pStyle w:val="3"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1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796"/>
        <w:gridCol w:w="2803"/>
        <w:gridCol w:w="1215"/>
        <w:gridCol w:w="1118"/>
        <w:gridCol w:w="1222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场景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分类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具体场景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功能分类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用卡形式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牵头单位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职业介绍（求职登记）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创业开业指导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就业创业证申领（纸质就业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创业证打印预约）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职业供求信息、市场工资指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导价位信息和职业培训信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息发布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境外就业和对外劳务合作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人员换发技能人员职业资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格证书申请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失业保险待遇发放账户维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护申请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社保个人基本信息变更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城镇职工基本养老保险与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城乡居民基本养老保险制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度衔接申请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机关事业单位基本养老保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险与城镇企业职工基本养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老保险互转申请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机关事业单位养老保险关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系转移接续申请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城乡居民基本养老保险关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系转移接续申请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辅助器具异地配置申请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恢复养老保险待遇申请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失业保险关系转移接续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劳动能力复查鉴定申请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个人权益记录查询打印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暂停养老保险待遇申请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异地居住就医申请确认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一次性工伤医疗补助金申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办理城镇企业职工基本养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老保险（参保职工提高退休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费比例）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劳动能力再次鉴定申请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养老保险待遇发放账户维护申请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申请职工参保登记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统筹地区以外交通、食宿费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申领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社保待遇资格认证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城乡居民养老保险参保登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国企困难下岗分流人员社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保缴费补贴审核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国企部分困难双解人员社会保险补贴初审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城乡居民最低生活保障待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遇申请的初审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职工正常退休（职）申请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工伤保险待遇发放账户维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护申请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工伤复发申请确认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异地工伤就医报告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工伤康复治疗期延长申请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办理职工提前退休申请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工伤医疗（康复）费用申报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个人账户一次性待遇申领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工伤认定申请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工伤康复申请确认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工伤保险待遇变更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城镇职工基本养老保险关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系转移接续申请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辅助器具配置（更换）费用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申报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军地养老保险关系转移接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续申请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停工留薪期确认和延长确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认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辅助器具配置或更换申请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注册安全工程师证发放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翻译专业资格证（笔译、口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译）发放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执业药师证（药学、中药学）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注册建筑师证发放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一级造价工程师证发放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监理工程师证发放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勘察设计注册工程师证发放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助理社会工作师证、社会工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作师证、高级社会工作师证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建造师证发放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注册城乡规划师证发放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出版专业技术人员职业资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格证（初级、中级）发放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环境影响评价工程师证发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一级注册计量师证、二级注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册计量师证发放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注册测绘师证发放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专业技术人员资格证书管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理服务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民办职业培训学校设立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民办职业培训学校设立（告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知承诺）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一级注册消防工程师证发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更正职业资格证书信息申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遗失技能人员职业资格证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书补发申请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流动人员依据人事档案记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载出具相关证明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职业技能电子培训券发放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劳动能力鉴定申请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劳动人事争议调解申请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劳动人事争议仲裁申请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社会保障卡申领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社会保障卡启用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社会保障卡注销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社会保障卡挂失与解挂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社会保障卡密码修改与重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置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社会保障卡信息变更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社会保障卡应用状态查询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社会保障卡补领、换领、换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发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一卡通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（以社保卡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为纽带，通过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身份认证、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数据赋能、场景贯通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性破解社区服务分散化、低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效化、割裂化难题。针对老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人、儿童、流动人员差异化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需求，提供精准化、温度化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服务，同时依托用卡数据反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哺社区治理优化）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身份凭证、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缴费支付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工作专班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相关成员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持续深化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（试点区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县）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园区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一卡通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（以社保卡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为载体实现政务资源、企业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服务、个人需求的精准啮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合，通过数据互通与智能分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析构建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服务—管理—优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化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闭环，实现降本增效与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精准治理的一站式园区应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用）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身份凭证、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缴费支付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工作专班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相关成员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持续深化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（试点单位）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消费生态圈（依托社保卡金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融账户与身份核验能力，整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合政府消费补贴、商户优惠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资源、用户行为数据，构建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身份通、支付通、权益通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的消费闭环，实现便民惠民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与消费升级的双向驱动）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缴费支付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区人力社保局、区商务委，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工作专班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相关成员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已实现，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持续深化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（试点区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校园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一卡通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（以社保卡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为载体服务学生学习、生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活，归集学习生活轨迹等数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据，进行精准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画像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，建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立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产业—高校—人社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盟，精准筛选匹配岗位需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求，实现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教有所需、学有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所用、人尽其才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身份凭证、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缴费支付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工作专班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相关成员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社保卡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同号换卡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即办即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取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社保卡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同号换卡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批量办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社保卡待遇信息自动维护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社保卡自助服务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社保卡上门服务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企业招聘员工一件事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社保卡预约服务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第三代社保卡线上改密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社保卡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同号换卡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线上经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办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社保卡社保账户和金融账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户同步挂失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对就业困难人员（含建档立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卡贫困劳动力）实施就业援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助中的职业介绍补贴申领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创业担保贷款申请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技能提升补贴申领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失业保险金申领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领金期满大龄失业人员续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发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失业保险服务中的职业培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训补贴申领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城乡居民养老保险待遇申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丧葬补助金、抚恤金申领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（养老保险）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丧葬补助金和抚恤金申领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（失业人员）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供养亲属抚恤金申领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多重养老保险关系个人账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户退费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一次性工亡补助金（含生活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困难，预支50%确认）、丧葬补助金申领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伤残待遇申领（一次性伤残补助金、伤残津贴和生活护理费）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价格临时补贴申领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对社会保险基金违法违规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行为进行举报并查实的举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报人予以奖励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代缴基本医疗保险费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缴费支付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政务服务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政务服务平台扫码登录或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授权登录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区政府有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关部门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政务大厅身份认证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区政府有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关部门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已实现（仅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电子卡），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个人信用查询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区发展改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革委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政务服务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教育身份管理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区教委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户籍登记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高层次人才落户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驾驶证信息查询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保安员证核发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养犬登记（个人养犬）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查询出入境记录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特困人员认定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区民政局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2025年底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城乡最低生活保障对象认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定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区民政局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2025年底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临时救助对象认定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区民政局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2025年底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公证员考核任职许可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区司法局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政府采购投诉处理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区财政局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地质资料查询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区规划自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然资源局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政务服务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物业专项维修资金的业主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账户过户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二级建造师初始注册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二级建造师增项注册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二级建造师变更注册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二级建造师重新注册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二级建造师注销注册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二级造价工程师初始注册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二级造价工程师增项注册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二级造价工程师重新注册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二级造价工程师延续注册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二级造价工程师注销注册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廉租住房保障资格初审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公租房承租资格确认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政务服务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公租房租赁补贴资格确认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公积金缴存个人账户信息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查询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住房公积金黔江分中心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物业专项维修资金的查询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区住房城乡建委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机动车维修经营备案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区交通运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输委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申报人员资格认可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区交通运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输委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个体演员、个体演出经纪人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备案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区文化旅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游委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旅行社服务网点备案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区文化旅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游委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导游人员资格（等级）证书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遗失补办二级造价工程师增项注册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区文化旅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游委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生育服务证登记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已实现，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新生儿出生一件事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已实现，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护士执业注册（延续护士执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业注册）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护士执业注册（变更执业注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册）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护士执业注册（执业注册）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政务服务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护士执业注册（护士执业受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吊销处罚者重新申请注册）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护士执业注册（执业证书信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息修改许可）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护士执业注册（注销注册）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护士执业注册（重新执业注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册）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护士执业注册（执业证书补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发）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医师执业注册（变更主要执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业机构）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医师（含助理）资格认证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医师执业（多机构备案）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医师执业注册（变更执业地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点）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医师执业注册（注销医师执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业注册）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医师执业注册（医师执业信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息补录）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医师执业注册（执业注册）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医师执业注册（医师执业证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书纠错）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政务服务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医师执业注册（跨执业地点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增加执业机构）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医师执业注册（注销医师执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业注册备案）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医师执业注册（医师执业证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书补发）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参加护士执业资格考试人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员报名资格审定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诊所备案（新办）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诊所备案（撤销）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乡村医生执业注册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医师资格准入〔申请医师资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格证书（考试合格）损坏补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发〕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医师资格准入〔申请医师资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格证书（考试合格）遗失补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发〕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母婴保健服务人员资格认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定（人员从事遗传病诊断、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产前诊断技术服务）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母婴保健服务人员资格认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定（人员从事助产技术、结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扎手术、终止妊娠手术、婚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前医学检查和产前筛查服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务）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政务服务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对中医（专长）医师的资格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认定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新办评定残疾等级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区退役军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人事务局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调整残疾等级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区退役军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人事务局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补发伤残证件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区退役军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人事务局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补办评定残疾等级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区退役军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人事务局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三属优待证办理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区退役军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人事务局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退役军人优待证办理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区退役军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人事务局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退役军人职业技能培训资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格审核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区退役军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人事务局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退役军人服务一件事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区退役军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人事务局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企业登记档案查询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区市场监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个体工商户设立登记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区市场监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志愿服务时间银行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团区委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残疾人证新办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区残联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政务服务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残疾人证注销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区残联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残疾类别/等级变更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区残联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残疾人证换领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区残联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残疾人证挂失补办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区残联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就医购药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电子病历、档案服务（社保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卡查询电子病历和档案信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息）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生育保险生育津贴申领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职工医保个人账户关联/取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消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跨省临时外出人员就医备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案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以个人身份参加职工医保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参保登记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城乡居民医保参保登记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医保关系转移接续手续办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跨省异地长期居住人员就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医备案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就医购药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退休人员医保缴费年限认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定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医保门诊费用手工报销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基本医保参保人员参保信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息查询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生育保险产前检查费手工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报销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医保待遇综合查询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职工参保信息变更登记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职工医保参保人员个人账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户一次性支取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基本医保特殊疾病治疗机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构/结算方式变更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医保住院费用手工报销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职工医保个人账户信息查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基本医保特殊疾病待遇资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格办理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医疗救助对象手工（零星）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报销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生育保险计划生育医疗费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手工报销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就医购药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医保待遇资格办理信息查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生育保险生育医疗费手工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报销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城乡居民医保参保信息变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更登记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交通出行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公交地铁刷卡（码）乘车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区交通运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输委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已实现（实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体卡），持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探索汽车、轮渡等公共交通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领域办理进出站身份核验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区交通运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输委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交通罚款缴纳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缴费支付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区公安局、区交通运输委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文化旅游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图书借阅服务（持卡码借还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图书）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区文化旅游委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已实现，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图书馆读者证（卡）办理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区文化旅游委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文化体验服务（持卡、码进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入展览馆和博物馆、景区）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区文化旅游委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部分实现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，持续深化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文化旅游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旅游年卡（社保卡在旅游景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区代替旅游年卡）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保局、区文化旅游委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景区购票服务（持卡或电子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社保卡移动支付功能，在旅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游景区购买旅游年卡或景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区门票）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缴费支付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区文化旅游委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旅馆业酒店住宿登记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保局、区公安局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待遇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进卡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机关事业单位工资通过社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保卡发放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保局、区财政局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已实现（试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点单位），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国有企业薪酬通过社保卡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区国资委、区人力社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农民工工资通过社保卡发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志愿者补助及工资发放（志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愿者补助及工资等统一发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放到社保卡银行账户）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团区委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进卡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惠民惠农相关补贴发放（民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政、司法、林业、农业、水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利、扶贫等）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保局、区财政局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农村危房改造补助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区住房城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乡建委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补贴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进卡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特困人员救助供养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区民政局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困难残疾人生活补贴和重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度残疾人护理补贴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区民政局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对生活确有困难残疾人的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救助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区民政局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对孤儿基本生活保障金的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给付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区民政局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艾滋病病毒感染儿童基本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生活费发放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区民政局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老年人高龄津贴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区民政局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特殊救济对象补助金给付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区民政局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对协助人民警察执行职务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有显著成绩的奖励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对检举违反枪支管理犯罪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活动有功的人员的奖励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对在戒毒工作中有显著成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绩和突出贡献者的奖励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对在保护公共财产和人民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群众生命财产安全、预防和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制止违法犯罪活动中有突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出贡献的保安从业单位和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保安人员的表彰奖励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对认真落实治安防范措施，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严格执行治安保卫工作制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度，在单位内部治安保卫工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作的奖励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补贴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进卡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对举报毒品、涉及易制毒化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学品违法犯罪行为的奖励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对废旧金属收购者协助公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安机关查获违法犯罪分子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的奖励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区公安局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发放法律援助补贴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区司法局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土地调查工作中做出突出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贡献奖励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区规划自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然资源局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对勘查、开发、保护矿产资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源和进行科学技术研究的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区规划自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然资源局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地质资料管理工作中作出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突出贡献奖励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区规划自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然资源局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对测量标志保护工作的奖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区规划自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然资源局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对在城市照明工作中做出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突出贡献的单位和个人给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予表彰奖励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区城市管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理局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对检举公路违法行为的单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位和个人给予奖励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区交通运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输委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对保护航标单位和个人的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区交通运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输委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对非法营运举报属实的奖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区交通运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输委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农村部分计划生育家庭奖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励扶助金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补贴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进卡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计划生育家庭特别扶助金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区卫生健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康委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自主就业退役士兵学历教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育补助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区退役军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人事务局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市场监管领域重大违法行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为举报奖励（针对重庆市户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籍实名举报人）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区市场监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管局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对全国体育事业及在发展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全民健身事业中做出突出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贡献的组织和个人，按照国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家有关规定给予奖励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区文化旅游委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对举报骗取医保基金行为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的奖励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资金发放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区医保局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2027年底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消费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及公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益资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金进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卡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社保卡+数字人民币应用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资金发放、缴费支付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人民银行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黔江分行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跨区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域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卡通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川渝通办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渝藏通办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持续深化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渝贵通办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其他省市跨省通办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身份凭证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实体卡、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电子卡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区人力社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保局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已实现，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持续深化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黔江区社会保障卡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一卡通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改革责任单位联系名册</w:t>
      </w:r>
    </w:p>
    <w:p>
      <w:pPr>
        <w:pStyle w:val="2"/>
        <w:rPr>
          <w:rFonts w:hint="default"/>
        </w:rPr>
      </w:pPr>
    </w:p>
    <w:tbl>
      <w:tblPr>
        <w:tblStyle w:val="18"/>
        <w:tblW w:w="14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118"/>
        <w:gridCol w:w="1610"/>
        <w:gridCol w:w="2092"/>
        <w:gridCol w:w="1531"/>
        <w:gridCol w:w="3175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分管领导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工作人员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科室及职务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区纪委监委机关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段秋豪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13896035123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何晓丹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办公室工作人员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18225450818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区委宣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传部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徐廷洪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13308275049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吴潇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意识形态科科长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3709490034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区委网信办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刘其慧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18908271268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陶懿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网络舆情科负责人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18580912009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区政府办公室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龚明洋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13896480512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李荣途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行政科负责人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13709489846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区发展改革委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龚言新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13657675958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费旭东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改革综合科工作人员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15736109729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区教委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吴国彩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13908271943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勾心鹏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学生服务中心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13648242536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区科技局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祁国徽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18166535783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何浩琳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社会发展科技科负责人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171A1D"/>
                <w:sz w:val="28"/>
                <w:szCs w:val="28"/>
                <w:shd w:val="clear" w:color="auto" w:fill="FFFFFF"/>
              </w:rPr>
              <w:t>15320996369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区经济信息委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于欣正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19115019203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华杰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行业管理科科长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18996907185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区公安局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张棋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19802751221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蒲俊颖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民生办民警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19802753987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区民政局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曾灿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19923071222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陈思竹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办公室工作人员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15310788696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区司法局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冉健军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13983574289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陈斌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人民参与和促进科科长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13983563688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区财政局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杨可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13908271625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罗杨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社保科二级主任科员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15023569172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区人力社保局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张云奎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18908272169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邬玲英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业务受理科科长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18996956886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区住房城乡建委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张苧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13709492948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兰棚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建设事务中心工作人员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13594974699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区城市管理局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庞春奎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13908276822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傅创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组织人事科科长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13896853525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区交通运输委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冉雪飞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18908278789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赵小娟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运输科工作人员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19102372253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区水利局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757"/>
                <w:tab w:val="right" w:pos="1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代宗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ab/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79233960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刘秋霜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财务科科长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79233960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区农业农村委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张巧玲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13594928825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潘莉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计财科科长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17783927679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区商务委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吕雪松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15095937604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王周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市场流通科工作人员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13996912144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区文化旅游委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吴团</w:t>
            </w:r>
          </w:p>
        </w:tc>
        <w:tc>
          <w:tcPr>
            <w:tcW w:w="2092" w:type="dxa"/>
            <w:noWrap w:val="0"/>
            <w:vAlign w:val="top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18996966511</w:t>
            </w:r>
          </w:p>
        </w:tc>
        <w:tc>
          <w:tcPr>
            <w:tcW w:w="1531" w:type="dxa"/>
            <w:noWrap w:val="0"/>
            <w:vAlign w:val="top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程娥</w:t>
            </w:r>
          </w:p>
        </w:tc>
        <w:tc>
          <w:tcPr>
            <w:tcW w:w="3175" w:type="dxa"/>
            <w:noWrap w:val="0"/>
            <w:vAlign w:val="top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公共服务科科长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13896815518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区卫生健康委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向文献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13320399797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黄晓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党群办主任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13320390790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vMerge w:val="restart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区退役军人事务局</w:t>
            </w:r>
          </w:p>
        </w:tc>
        <w:tc>
          <w:tcPr>
            <w:tcW w:w="1610" w:type="dxa"/>
            <w:vMerge w:val="restart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王国丰</w:t>
            </w:r>
          </w:p>
        </w:tc>
        <w:tc>
          <w:tcPr>
            <w:tcW w:w="2092" w:type="dxa"/>
            <w:vMerge w:val="restart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13370795123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郑清伦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优抚科负责人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15320995160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92" w:type="dxa"/>
            <w:vMerge w:val="continue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粟建川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军服中心负责人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15803031938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余玲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13908276379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王 峰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安置科科长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19942296696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区国资委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方勇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13896855166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杨菊花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监管科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13996943757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区医保局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马向东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18908278857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何杰洪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办公室工作人员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19112275203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区林业局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邓芳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18996951221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吕雲鸿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计财科负责人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13364097669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区大数据发展局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李祖江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18996908006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简虹剑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数据管理科工作人员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19923036579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区总工会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周祖超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13609482256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侯月美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办公室财务室工作人员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13628282351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区残联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兰才进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13896889423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郑娟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办公室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 xml:space="preserve">二级主任科员 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15123824418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区行政服务中心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马松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13908272243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周婧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电子政务科负责人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19123570100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黔江区税务局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罗显峰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13908277890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冉伟华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社保科四级主办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17384034686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ind w:left="320" w:hanging="280" w:hanging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人行黔江分行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潘必才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13908270497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熊瑞霖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支付结算科经办人员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13251290923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ind w:left="320" w:hanging="280" w:hanging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黔江金融监管分局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舒支耀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79238188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冉稼伟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统计与风险监测科科员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79223103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spacing w:line="594" w:lineRule="exact"/>
              <w:ind w:left="320" w:hanging="280" w:hanging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住房公积金黔江分中心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周红萍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15856088688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邓丽丽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业务二科科长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79231358</w:t>
            </w:r>
          </w:p>
        </w:tc>
      </w:tr>
    </w:tbl>
    <w:p>
      <w:pPr>
        <w:pStyle w:val="2"/>
        <w:rPr>
          <w:rFonts w:hint="default"/>
          <w:lang w:eastAsia="zh-CN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5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4853940</wp:posOffset>
              </wp:positionH>
              <wp:positionV relativeFrom="paragraph">
                <wp:posOffset>-60325</wp:posOffset>
              </wp:positionV>
              <wp:extent cx="831850" cy="25781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2pt;margin-top:-4.75pt;height:20.3pt;width:65.5pt;mso-position-horizontal-relative:margin;z-index:251662336;mso-width-relative:page;mso-height-relative:page;" filled="f" stroked="f" coordsize="21600,21600" o:gfxdata="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C40CWs2AAAAAkBAAAPAAAAAAAA&#10;AAEAIAAAADgAAABkcnMvZG93bnJldi54bWxQSwECFAAUAAAACACHTuJAOyXI5zUCAABhBAAADgAA&#10;AAAAAAABACAAAAA9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5150485</wp:posOffset>
              </wp:positionH>
              <wp:positionV relativeFrom="paragraph">
                <wp:posOffset>9525</wp:posOffset>
              </wp:positionV>
              <wp:extent cx="640080" cy="26543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55pt;margin-top:0.75pt;height:20.9pt;width:50.4pt;mso-position-horizontal-relative:margin;z-index:251659264;mso-width-relative:page;mso-height-relative:page;" filled="f" stroked="f" coordsize="21600,21600" o:gfxdata="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FJ+jZDWAAAACAEAAA8A&#10;AAAAAAAAAQAgAAAAOAAAAGRycy9kb3ducmV2LnhtbFBLAQIUABQAAAAIAIdO4kDXAloXPAIAAG8E&#10;AAAOAAAAAAAAAAEAIAAAADsBAABkcnMvZTJvRG9jLnhtbFBLBQYAAAAABgAGAFkBAADp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3"/>
      <w:wordWrap w:val="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26670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65pt;margin-top:2.1pt;height:0.15pt;width:442.25pt;z-index:251661312;mso-width-relative:page;mso-height-relative:page;" filled="f" stroked="t" coordsize="21600,21600" o:gfxdata="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eEb5a0wAAAAYBAAAPAAAAAAAAAAEAIAAAADgAAABkcnMvZG93bnJldi54&#10;bWxQSwECFAAUAAAACACHTuJA8DYtKekBAAC1AwAADgAAAAAAAAABACAAAAA4AQAAZHJzL2Uyb0Rv&#10;Yy54bWxQSwUGAAAAAAYABgBZAQAAk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重庆市黔江区人民政府办公室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</w: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</w:pPr>
  </w:p>
  <w:p>
    <w:pPr>
      <w:pStyle w:val="13"/>
      <w:wordWrap w:val="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2540</wp:posOffset>
              </wp:positionV>
              <wp:extent cx="5616575" cy="1905"/>
              <wp:effectExtent l="0" t="10795" r="3175" b="15875"/>
              <wp:wrapNone/>
              <wp:docPr id="31" name="直接连接符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0.2pt;height:0.15pt;width:442.25pt;z-index:251665408;mso-width-relative:page;mso-height-relative:page;" filled="f" stroked="t" coordsize="21600,21600" o:gfxdata="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4CDuq0QAAAAIBAAAPAAAAAAAAAAEAIAAAADgAAABkcnMvZG93bnJldi54&#10;bWxQSwECFAAUAAAACACHTuJAcbuEKOsBAAC3AwAADgAAAAAAAAABACAAAAA2AQAAZHJzL2Uyb0Rv&#10;Yy54bWxQSwUGAAAAAAYABgBZAQAAk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黔江区人民政府办公室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96035" cy="34353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6035" cy="343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05pt;width:102.0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tOR5YtMAAAAEAQAADwAA&#10;AAAAAAABACAAAAA4AAAAZHJzL2Rvd25yZXYueG1sUEsBAhQAFAAAAAgAh07iQEcr57s+AgAAcAQA&#10;AA4AAAAAAAAAAQAgAAAAOAEAAGRycy9lMm9Eb2MueG1sUEsFBgAAAAAGAAYAWQEAAO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25" name="直接连接符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3360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3EeSs1AAAAAgBAAAPAAAAAAAAAAEAIAAAADgAAABk&#10;cnMvZG93bnJldi54bWxQSwECFAAUAAAACACHTuJAyRfo2vQBAAC/AwAADgAAAAAAAAABACAAAAA5&#10;AQAAZHJzL2Uyb0RvYy54bWxQSwUGAAAAAAYABgBZAQAAn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6" name="图片 2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2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黔江区人民政府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ascii="宋体" w:hAnsi="宋体" w:cs="宋体"/>
        <w:b/>
        <w:bCs/>
        <w:color w:val="005192"/>
        <w:sz w:val="32"/>
        <w:szCs w:val="32"/>
      </w:rPr>
    </w:pP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28" name="直接连接符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4384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DcR5KzUAAAACAEAAA8AAAAAAAAAAQAgAAAAOAAAAGRy&#10;cy9kb3ducmV2LnhtbFBLAQIUABQAAAAIAIdO4kC3q+J68wEAAL8DAAAOAAAAAAAAAAEAIAAAADkB&#10;AABkcnMvZTJvRG9jLnhtbFBLBQYAAAAABgAGAFkBAACe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9" name="图片 2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2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黔江区人民政府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ascii="宋体" w:hAnsi="宋体" w:cs="宋体"/>
        <w:b/>
        <w:bCs/>
        <w:color w:val="005192"/>
        <w:sz w:val="32"/>
        <w:szCs w:val="32"/>
      </w:rPr>
    </w:pP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259ED"/>
    <w:multiLevelType w:val="singleLevel"/>
    <w:tmpl w:val="D6D259ED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1">
    <w:nsid w:val="F62E754E"/>
    <w:multiLevelType w:val="singleLevel"/>
    <w:tmpl w:val="F62E754E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  <w:sz w:val="28"/>
        <w:szCs w:val="28"/>
      </w:rPr>
    </w:lvl>
  </w:abstractNum>
  <w:abstractNum w:abstractNumId="2">
    <w:nsid w:val="FFFFFFFB"/>
    <w:multiLevelType w:val="multilevel"/>
    <w:tmpl w:val="FFFFFFFB"/>
    <w:lvl w:ilvl="0" w:tentative="0">
      <w:start w:val="1"/>
      <w:numFmt w:val="chineseCountingThousand"/>
      <w:suff w:val="nothing"/>
      <w:lvlText w:val="%1、"/>
      <w:lvlJc w:val="left"/>
      <w:pPr>
        <w:ind w:left="840" w:firstLine="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120" w:firstLine="0"/>
      </w:pPr>
      <w:rPr>
        <w:rFonts w:hint="eastAsia"/>
        <w:lang w:val="en-US"/>
      </w:rPr>
    </w:lvl>
    <w:lvl w:ilvl="2" w:tentative="0">
      <w:start w:val="1"/>
      <w:numFmt w:val="japaneseCounting"/>
      <w:pStyle w:val="6"/>
      <w:suff w:val="nothing"/>
      <w:lvlText w:val="（%3）"/>
      <w:lvlJc w:val="left"/>
      <w:pPr>
        <w:ind w:left="1560" w:firstLine="0"/>
      </w:pPr>
      <w:rPr>
        <w:rFonts w:ascii="宋体" w:hAnsi="宋体" w:eastAsia="方正仿宋_GBK" w:cs="Times New Roman"/>
        <w:lang w:val="en-US"/>
      </w:rPr>
    </w:lvl>
    <w:lvl w:ilvl="3" w:tentative="0">
      <w:start w:val="1"/>
      <w:numFmt w:val="decimal"/>
      <w:suff w:val="nothing"/>
      <w:lvlText w:val="%4."/>
      <w:lvlJc w:val="left"/>
      <w:pPr>
        <w:ind w:left="851" w:firstLine="0"/>
      </w:pPr>
      <w:rPr>
        <w:rFonts w:hint="eastAsia"/>
      </w:rPr>
    </w:lvl>
    <w:lvl w:ilvl="4" w:tentative="0">
      <w:start w:val="1"/>
      <w:numFmt w:val="decimal"/>
      <w:suff w:val="space"/>
      <w:lvlText w:val="(%5)"/>
      <w:lvlJc w:val="left"/>
      <w:pPr>
        <w:ind w:left="627" w:firstLine="0"/>
      </w:pPr>
      <w:rPr>
        <w:rFonts w:hint="eastAsia"/>
      </w:rPr>
    </w:lvl>
    <w:lvl w:ilvl="5" w:tentative="0">
      <w:start w:val="1"/>
      <w:numFmt w:val="decimal"/>
      <w:lvlText w:val="%4..%5.%6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6" w:tentative="0">
      <w:start w:val="1"/>
      <w:numFmt w:val="decimal"/>
      <w:lvlText w:val="%4..%5.%6.%7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7" w:tentative="0">
      <w:start w:val="1"/>
      <w:numFmt w:val="decimal"/>
      <w:lvlText w:val="%4..%5.%6.%7.%8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8" w:tentative="0">
      <w:start w:val="1"/>
      <w:numFmt w:val="decimal"/>
      <w:lvlText w:val="%4..%5.%6.%7.%8.%9"/>
      <w:lvlJc w:val="left"/>
      <w:pPr>
        <w:tabs>
          <w:tab w:val="left" w:pos="627"/>
        </w:tabs>
        <w:ind w:left="627" w:firstLine="0"/>
      </w:pPr>
      <w:rPr>
        <w:rFonts w:hint="eastAsia"/>
      </w:rPr>
    </w:lvl>
  </w:abstractNum>
  <w:abstractNum w:abstractNumId="3">
    <w:nsid w:val="54A80E23"/>
    <w:multiLevelType w:val="singleLevel"/>
    <w:tmpl w:val="54A80E23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Mjk4M2Y0Y2VhZmE1MmYyZjVlMWUyOGZkZTMxYTgifQ=="/>
  </w:docVars>
  <w:rsids>
    <w:rsidRoot w:val="1CE265F1"/>
    <w:rsid w:val="002F4775"/>
    <w:rsid w:val="00300FAB"/>
    <w:rsid w:val="00641361"/>
    <w:rsid w:val="00C8469B"/>
    <w:rsid w:val="01A3073B"/>
    <w:rsid w:val="03304250"/>
    <w:rsid w:val="034F0AEC"/>
    <w:rsid w:val="039B4201"/>
    <w:rsid w:val="055D53FF"/>
    <w:rsid w:val="06041631"/>
    <w:rsid w:val="07267138"/>
    <w:rsid w:val="0954015F"/>
    <w:rsid w:val="099B1508"/>
    <w:rsid w:val="09F52559"/>
    <w:rsid w:val="0E7449D6"/>
    <w:rsid w:val="0F3E50C5"/>
    <w:rsid w:val="12305F09"/>
    <w:rsid w:val="126A7156"/>
    <w:rsid w:val="127F48AC"/>
    <w:rsid w:val="135C49D3"/>
    <w:rsid w:val="13B85FB7"/>
    <w:rsid w:val="156C2EC6"/>
    <w:rsid w:val="162938B5"/>
    <w:rsid w:val="16C974A2"/>
    <w:rsid w:val="170E0A5C"/>
    <w:rsid w:val="1792392B"/>
    <w:rsid w:val="17C76AD9"/>
    <w:rsid w:val="1833131B"/>
    <w:rsid w:val="195B1BCF"/>
    <w:rsid w:val="1ABC6199"/>
    <w:rsid w:val="1CE265F1"/>
    <w:rsid w:val="1D774AFE"/>
    <w:rsid w:val="1DBB0E8E"/>
    <w:rsid w:val="1DDA2772"/>
    <w:rsid w:val="1DE024A4"/>
    <w:rsid w:val="1EB678A8"/>
    <w:rsid w:val="1F8350EC"/>
    <w:rsid w:val="203F6942"/>
    <w:rsid w:val="22EE11B0"/>
    <w:rsid w:val="24F8608A"/>
    <w:rsid w:val="27DB0228"/>
    <w:rsid w:val="2A2955B0"/>
    <w:rsid w:val="2AC0755D"/>
    <w:rsid w:val="2CBC252D"/>
    <w:rsid w:val="2F4F1437"/>
    <w:rsid w:val="2F8D01B1"/>
    <w:rsid w:val="2FAF27B9"/>
    <w:rsid w:val="2FB8161D"/>
    <w:rsid w:val="31EC5658"/>
    <w:rsid w:val="32204B21"/>
    <w:rsid w:val="32A22BF5"/>
    <w:rsid w:val="355F3D52"/>
    <w:rsid w:val="364C66D0"/>
    <w:rsid w:val="369E2CA4"/>
    <w:rsid w:val="36B1489A"/>
    <w:rsid w:val="36C62330"/>
    <w:rsid w:val="37BF2ED1"/>
    <w:rsid w:val="387168C2"/>
    <w:rsid w:val="38E452E6"/>
    <w:rsid w:val="38ED4838"/>
    <w:rsid w:val="39613D8F"/>
    <w:rsid w:val="3A573DDF"/>
    <w:rsid w:val="3AAE6117"/>
    <w:rsid w:val="3BC92571"/>
    <w:rsid w:val="3C9012E0"/>
    <w:rsid w:val="3CEE4FB5"/>
    <w:rsid w:val="3E3C1720"/>
    <w:rsid w:val="4028294B"/>
    <w:rsid w:val="40944855"/>
    <w:rsid w:val="41170888"/>
    <w:rsid w:val="413170E8"/>
    <w:rsid w:val="43142BB6"/>
    <w:rsid w:val="43B918E6"/>
    <w:rsid w:val="43CD4BC8"/>
    <w:rsid w:val="43F860E9"/>
    <w:rsid w:val="44031E43"/>
    <w:rsid w:val="446C62D1"/>
    <w:rsid w:val="447F2366"/>
    <w:rsid w:val="45174411"/>
    <w:rsid w:val="45EE1552"/>
    <w:rsid w:val="46821C9A"/>
    <w:rsid w:val="46E43D74"/>
    <w:rsid w:val="491E3069"/>
    <w:rsid w:val="49A37317"/>
    <w:rsid w:val="4B7122DD"/>
    <w:rsid w:val="4DC808DA"/>
    <w:rsid w:val="4DF25539"/>
    <w:rsid w:val="4F255BD2"/>
    <w:rsid w:val="4FE63299"/>
    <w:rsid w:val="4FF92C9C"/>
    <w:rsid w:val="50591CBD"/>
    <w:rsid w:val="50F9524E"/>
    <w:rsid w:val="517961A1"/>
    <w:rsid w:val="519E44B6"/>
    <w:rsid w:val="51F837D1"/>
    <w:rsid w:val="52184E4A"/>
    <w:rsid w:val="527E7B63"/>
    <w:rsid w:val="543B00DA"/>
    <w:rsid w:val="5479474B"/>
    <w:rsid w:val="554D2520"/>
    <w:rsid w:val="56912169"/>
    <w:rsid w:val="57F96532"/>
    <w:rsid w:val="5B184523"/>
    <w:rsid w:val="5B2F3EB3"/>
    <w:rsid w:val="5C11008F"/>
    <w:rsid w:val="5FEC1CFE"/>
    <w:rsid w:val="612956DC"/>
    <w:rsid w:val="61773FF6"/>
    <w:rsid w:val="63B7489A"/>
    <w:rsid w:val="67AC7B5D"/>
    <w:rsid w:val="6A7105D2"/>
    <w:rsid w:val="6AD76284"/>
    <w:rsid w:val="6BCE3398"/>
    <w:rsid w:val="6C3757CF"/>
    <w:rsid w:val="6C757CDC"/>
    <w:rsid w:val="6DF76589"/>
    <w:rsid w:val="6E3851B0"/>
    <w:rsid w:val="6FA93114"/>
    <w:rsid w:val="70730722"/>
    <w:rsid w:val="710D5340"/>
    <w:rsid w:val="71275556"/>
    <w:rsid w:val="71C54FAD"/>
    <w:rsid w:val="721379BE"/>
    <w:rsid w:val="730E31CE"/>
    <w:rsid w:val="74791404"/>
    <w:rsid w:val="777D2475"/>
    <w:rsid w:val="7AC074DE"/>
    <w:rsid w:val="7AFE508C"/>
    <w:rsid w:val="7B0452DC"/>
    <w:rsid w:val="7B332B6F"/>
    <w:rsid w:val="7E794E62"/>
    <w:rsid w:val="7F4F7D22"/>
    <w:rsid w:val="7F9D4E73"/>
    <w:rsid w:val="7FF33517"/>
    <w:rsid w:val="9FDDE6A7"/>
    <w:rsid w:val="CD7E454C"/>
    <w:rsid w:val="DB9FE8EE"/>
    <w:rsid w:val="DED7F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numPr>
        <w:ilvl w:val="2"/>
        <w:numId w:val="1"/>
      </w:numPr>
      <w:ind w:left="0" w:firstLine="200" w:firstLineChars="200"/>
      <w:outlineLvl w:val="2"/>
    </w:pPr>
  </w:style>
  <w:style w:type="paragraph" w:styleId="7">
    <w:name w:val="heading 4"/>
    <w:basedOn w:val="5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76" w:lineRule="auto"/>
    </w:pPr>
    <w:rPr>
      <w:rFonts w:ascii="Times New Roman" w:hAnsi="Times New Roman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8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9">
    <w:name w:val="Body Text Indent"/>
    <w:basedOn w:val="1"/>
    <w:qFormat/>
    <w:uiPriority w:val="0"/>
    <w:pPr>
      <w:adjustRightInd w:val="0"/>
      <w:spacing w:line="360" w:lineRule="atLeast"/>
      <w:ind w:firstLine="600"/>
      <w:textAlignment w:val="baseline"/>
    </w:pPr>
    <w:rPr>
      <w:rFonts w:eastAsia="宋体"/>
      <w:sz w:val="30"/>
    </w:rPr>
  </w:style>
  <w:style w:type="paragraph" w:styleId="10">
    <w:name w:val="Plain Text"/>
    <w:basedOn w:val="1"/>
    <w:qFormat/>
    <w:uiPriority w:val="0"/>
    <w:pPr>
      <w:spacing w:line="594" w:lineRule="exact"/>
    </w:pPr>
    <w:rPr>
      <w:rFonts w:ascii="宋体" w:hAnsi="Courier New" w:eastAsia="宋体" w:cs="Courier New"/>
      <w:sz w:val="21"/>
      <w:szCs w:val="21"/>
    </w:rPr>
  </w:style>
  <w:style w:type="paragraph" w:styleId="11">
    <w:name w:val="footer"/>
    <w:basedOn w:val="1"/>
    <w:next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索引 51"/>
    <w:basedOn w:val="1"/>
    <w:next w:val="1"/>
    <w:qFormat/>
    <w:uiPriority w:val="99"/>
    <w:pPr>
      <w:ind w:left="1680"/>
    </w:p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15">
    <w:name w:val="Title"/>
    <w:next w:val="1"/>
    <w:qFormat/>
    <w:uiPriority w:val="99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/>
    </w:rPr>
  </w:style>
  <w:style w:type="paragraph" w:styleId="16">
    <w:name w:val="Body Text First Indent"/>
    <w:basedOn w:val="2"/>
    <w:next w:val="2"/>
    <w:qFormat/>
    <w:uiPriority w:val="0"/>
    <w:pPr>
      <w:ind w:firstLine="720"/>
    </w:pPr>
  </w:style>
  <w:style w:type="paragraph" w:styleId="17">
    <w:name w:val="Body Text First Indent 2"/>
    <w:basedOn w:val="9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sz w:val="21"/>
      <w:szCs w:val="24"/>
    </w:rPr>
  </w:style>
  <w:style w:type="table" w:styleId="19">
    <w:name w:val="Table Grid"/>
    <w:basedOn w:val="18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  <w:rPr>
      <w:rFonts w:cs="Times New Roman"/>
    </w:rPr>
  </w:style>
  <w:style w:type="paragraph" w:customStyle="1" w:styleId="23">
    <w:name w:val="正文缩进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</w:rPr>
  </w:style>
  <w:style w:type="paragraph" w:customStyle="1" w:styleId="26">
    <w:name w:val="样式1"/>
    <w:basedOn w:val="4"/>
    <w:qFormat/>
    <w:uiPriority w:val="0"/>
    <w:pPr>
      <w:numPr>
        <w:ilvl w:val="0"/>
        <w:numId w:val="0"/>
      </w:numPr>
      <w:spacing w:before="0" w:after="0"/>
      <w:jc w:val="center"/>
      <w:outlineLvl w:val="9"/>
    </w:pPr>
    <w:rPr>
      <w:rFonts w:eastAsia="方正小标宋_GBK"/>
      <w:sz w:val="44"/>
    </w:rPr>
  </w:style>
  <w:style w:type="character" w:customStyle="1" w:styleId="27">
    <w:name w:val="font121"/>
    <w:basedOn w:val="2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14389</Words>
  <Characters>15566</Characters>
  <Lines>4</Lines>
  <Paragraphs>10</Paragraphs>
  <TotalTime>2</TotalTime>
  <ScaleCrop>false</ScaleCrop>
  <LinksUpToDate>false</LinksUpToDate>
  <CharactersWithSpaces>15623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2022-03-03T16:40:00Z</dcterms:created>
  <dc:creator>张永桃</dc:creator>
  <cp:lastModifiedBy>pc</cp:lastModifiedBy>
  <cp:lastPrinted>2024-11-28T11:43:00Z</cp:lastPrinted>
  <dcterms:modified xsi:type="dcterms:W3CDTF">2026-01-12T14:44:30Z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22FC7DDCF9E1BFBEDE9764698E2CF430</vt:lpwstr>
  </property>
  <property fmtid="{D5CDD505-2E9C-101B-9397-08002B2CF9AE}" pid="4" name="KSOTemplateDocerSaveRecord">
    <vt:lpwstr>eyJoZGlkIjoiNjMyMjk4M2Y0Y2VhZmE1MmYyZjVlMWUyOGZkZTMxYTgiLCJ1c2VySWQiOiI0MjY5OTY3NDcifQ==</vt:lpwstr>
  </property>
</Properties>
</file>