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210525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napToGrid/>
        <w:spacing w:line="595" w:lineRule="exact"/>
        <w:ind w:left="0" w:leftChars="0" w:firstLine="0" w:firstLineChars="0"/>
        <w:rPr>
          <w:rFonts w:hint="default"/>
        </w:rPr>
      </w:pPr>
    </w:p>
    <w:p w14:paraId="6D337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5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eastAsia="zh-CN"/>
        </w:rPr>
        <w:t>重庆市黔江区人民政府</w:t>
      </w:r>
    </w:p>
    <w:p w14:paraId="234E49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5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eastAsia="zh-CN"/>
        </w:rPr>
        <w:t>关于黔江区禁止开垦陡坡地划定范围的公告</w:t>
      </w:r>
    </w:p>
    <w:p w14:paraId="5DE2A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5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22"/>
        </w:rPr>
        <w:t>黔江府发〔20</w:t>
      </w:r>
      <w:r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22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18</w:t>
      </w:r>
      <w:r>
        <w:rPr>
          <w:rFonts w:hint="default" w:ascii="Times New Roman" w:hAnsi="Times New Roman" w:eastAsia="方正仿宋_GBK" w:cs="Times New Roman"/>
          <w:sz w:val="32"/>
          <w:szCs w:val="22"/>
        </w:rPr>
        <w:t>号</w:t>
      </w:r>
    </w:p>
    <w:p w14:paraId="307E9A7F"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79" w:lineRule="exact"/>
        <w:textAlignment w:val="auto"/>
        <w:rPr>
          <w:rFonts w:hint="default" w:ascii="Times New Roman" w:hAnsi="Times New Roman" w:cs="Times New Roman"/>
        </w:rPr>
      </w:pPr>
    </w:p>
    <w:p w14:paraId="346642D7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</w:rPr>
        <w:t>为预防和减轻水土流失，强化农林开发等生产建设活动的监督管理，根据《中华人民共和国水土保持法》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《重庆市贯彻落实&lt;关于加强新时代水土保持工作的意见&gt;具体措施》等有关规定，划定了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黔江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区禁止开垦陡坡地范围，现公告如下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</w:rPr>
        <w:t>：</w:t>
      </w:r>
    </w:p>
    <w:p w14:paraId="7A5D444B"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val="en-US" w:eastAsia="zh-CN" w:bidi="ar-SA"/>
        </w:rPr>
        <w:t>一、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黔江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区禁止开垦陡坡地面积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679.68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平方公里，范围涉及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全区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城西街道、正阳街道、舟白街道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个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  <w:lang w:eastAsia="zh-CN"/>
        </w:rPr>
        <w:t>乡镇（街道）</w:t>
      </w:r>
      <w:r>
        <w:rPr>
          <w:color w:val="auto"/>
          <w:sz w:val="32"/>
          <w:szCs w:val="32"/>
        </w:rPr>
        <w:t>。</w:t>
      </w:r>
    </w:p>
    <w:p w14:paraId="76D454B9"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color w:val="auto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eastAsia="方正仿宋简体"/>
          <w:color w:val="auto"/>
          <w:kern w:val="2"/>
          <w:sz w:val="32"/>
          <w:szCs w:val="32"/>
        </w:rPr>
        <w:t>禁止在划定的陡坡地范围内开垦种植农作物，在此范围内种植经济林的，应当科学选择树种，合理确定规模，采取水土保持措施，防止水土流失。</w:t>
      </w:r>
    </w:p>
    <w:p w14:paraId="35A08D23">
      <w:pPr>
        <w:pStyle w:val="12"/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color w:val="auto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eastAsia="方正仿宋简体"/>
          <w:color w:val="auto"/>
          <w:kern w:val="2"/>
          <w:sz w:val="32"/>
          <w:szCs w:val="32"/>
        </w:rPr>
        <w:t>在禁止开垦陡坡地范围以外的坡耕地上开垦种植农作物的，应当根据不同情况，采取修建梯田、坡面水系整治、蓄水保土耕作等措施。</w:t>
      </w:r>
    </w:p>
    <w:p w14:paraId="267D63ED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color w:val="auto"/>
          <w:kern w:val="2"/>
          <w:sz w:val="32"/>
          <w:szCs w:val="32"/>
          <w:lang w:val="en-US" w:eastAsia="zh-CN" w:bidi="ar-SA"/>
        </w:rPr>
        <w:t>四、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已在禁止开垦的陡坡地范围内开垦种植农作物的，应当按照国家有关规定退耕，植树种草；耕地短缺、退耕确有困难的，应当修建梯田或者采取其他水土保持措施防止水土流失。</w:t>
      </w:r>
    </w:p>
    <w:p w14:paraId="5C1B4F53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  <w:r>
        <w:rPr>
          <w:rFonts w:hint="eastAsia" w:eastAsia="方正仿宋简体"/>
          <w:color w:val="auto"/>
          <w:kern w:val="2"/>
          <w:sz w:val="32"/>
          <w:szCs w:val="32"/>
          <w:lang w:eastAsia="zh-CN"/>
        </w:rPr>
        <w:t>五</w:t>
      </w:r>
      <w:r>
        <w:rPr>
          <w:rFonts w:hint="eastAsia" w:eastAsia="方正仿宋简体"/>
          <w:color w:val="auto"/>
          <w:kern w:val="2"/>
          <w:sz w:val="32"/>
          <w:szCs w:val="32"/>
        </w:rPr>
        <w:t>、违反本公告规定，在我区禁止开垦陡坡地范围内开垦种植农作物的，按照《中华人民共和国水土保持法》第四十九条予以处罚。</w:t>
      </w:r>
    </w:p>
    <w:p w14:paraId="353CE431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  <w:r>
        <w:rPr>
          <w:rFonts w:hint="eastAsia" w:eastAsia="方正仿宋简体"/>
          <w:color w:val="auto"/>
          <w:kern w:val="2"/>
          <w:sz w:val="32"/>
          <w:szCs w:val="32"/>
          <w:lang w:eastAsia="zh-CN"/>
        </w:rPr>
        <w:t>六</w:t>
      </w:r>
      <w:r>
        <w:rPr>
          <w:rFonts w:hint="eastAsia" w:eastAsia="方正仿宋简体"/>
          <w:color w:val="auto"/>
          <w:kern w:val="2"/>
          <w:sz w:val="32"/>
          <w:szCs w:val="32"/>
        </w:rPr>
        <w:t>、本公告自发布之日起执行。</w:t>
      </w:r>
    </w:p>
    <w:p w14:paraId="37445A32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  <w:r>
        <w:rPr>
          <w:rFonts w:hint="eastAsia" w:eastAsia="方正仿宋简体"/>
          <w:color w:val="auto"/>
          <w:kern w:val="2"/>
          <w:sz w:val="32"/>
          <w:szCs w:val="32"/>
        </w:rPr>
        <w:t>特此公告。</w:t>
      </w:r>
    </w:p>
    <w:p w14:paraId="7C6A11EA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</w:p>
    <w:p w14:paraId="579455FD"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附件：1.黔江区禁止开垦陡坡地范围图</w:t>
      </w:r>
    </w:p>
    <w:p w14:paraId="250D1749"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1600" w:firstLineChars="5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2.黔江区禁止开垦陡坡地面积统计表</w:t>
      </w:r>
    </w:p>
    <w:p w14:paraId="70E7BD59"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</w:p>
    <w:p w14:paraId="721D18DF"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</w:p>
    <w:p w14:paraId="1D47DA10"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5120" w:firstLineChars="16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重庆市黔江区人民政府</w:t>
      </w:r>
    </w:p>
    <w:p w14:paraId="53EF01FA">
      <w:pPr>
        <w:pStyle w:val="1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5760" w:firstLineChars="18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2025年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月</w:t>
      </w: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日</w:t>
      </w:r>
    </w:p>
    <w:p w14:paraId="054929C6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left="0" w:leftChars="0" w:firstLine="640" w:firstLineChars="200"/>
        <w:jc w:val="left"/>
        <w:textAlignment w:val="auto"/>
        <w:rPr>
          <w:rFonts w:eastAsia="方正仿宋简体"/>
          <w:color w:val="auto"/>
          <w:kern w:val="2"/>
          <w:sz w:val="32"/>
          <w:szCs w:val="32"/>
        </w:rPr>
      </w:pPr>
    </w:p>
    <w:p w14:paraId="24678A8B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5" w:lineRule="exact"/>
        <w:ind w:firstLine="640" w:firstLineChars="200"/>
        <w:jc w:val="left"/>
        <w:textAlignment w:val="auto"/>
        <w:rPr>
          <w:rFonts w:hint="default" w:eastAsia="方正仿宋简体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eastAsia="方正仿宋简体"/>
          <w:color w:val="auto"/>
          <w:kern w:val="2"/>
          <w:sz w:val="32"/>
          <w:szCs w:val="32"/>
          <w:lang w:val="en-US" w:eastAsia="zh-CN"/>
        </w:rPr>
        <w:t>(此件公开发布)</w:t>
      </w:r>
    </w:p>
    <w:p w14:paraId="44FA105C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579" w:lineRule="exact"/>
        <w:ind w:firstLine="4480" w:firstLineChars="1400"/>
        <w:rPr>
          <w:rFonts w:eastAsia="方正仿宋简体"/>
          <w:color w:val="auto"/>
          <w:kern w:val="2"/>
          <w:sz w:val="32"/>
          <w:szCs w:val="32"/>
        </w:rPr>
      </w:pPr>
    </w:p>
    <w:p w14:paraId="7652E96F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579" w:lineRule="exact"/>
        <w:ind w:firstLine="4480" w:firstLineChars="1400"/>
        <w:rPr>
          <w:rFonts w:eastAsia="方正仿宋简体"/>
          <w:color w:val="auto"/>
          <w:kern w:val="2"/>
          <w:sz w:val="32"/>
          <w:szCs w:val="32"/>
        </w:rPr>
      </w:pPr>
    </w:p>
    <w:p w14:paraId="4EA7A96B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579" w:lineRule="exact"/>
        <w:rPr>
          <w:rFonts w:eastAsia="方正仿宋简体"/>
          <w:color w:val="auto"/>
          <w:kern w:val="2"/>
          <w:sz w:val="32"/>
          <w:szCs w:val="32"/>
        </w:rPr>
      </w:pPr>
    </w:p>
    <w:p w14:paraId="3FF69E0C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579" w:lineRule="exact"/>
        <w:rPr>
          <w:rFonts w:eastAsia="方正仿宋简体"/>
          <w:color w:val="auto"/>
          <w:kern w:val="2"/>
          <w:sz w:val="32"/>
          <w:szCs w:val="32"/>
        </w:rPr>
      </w:pPr>
    </w:p>
    <w:p w14:paraId="6F075745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240" w:lineRule="auto"/>
        <w:rPr>
          <w:rFonts w:eastAsia="方正仿宋简体"/>
          <w:color w:val="auto"/>
          <w:kern w:val="2"/>
          <w:sz w:val="32"/>
          <w:szCs w:val="32"/>
        </w:rPr>
      </w:pPr>
    </w:p>
    <w:p w14:paraId="2BDAB0D4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  <w:t>附件</w:t>
      </w:r>
      <w:r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val="en-US" w:eastAsia="zh-CN" w:bidi="ar"/>
        </w:rPr>
        <w:t>1</w:t>
      </w:r>
    </w:p>
    <w:p w14:paraId="60D46270">
      <w:pPr>
        <w:spacing w:line="560" w:lineRule="exact"/>
        <w:ind w:firstLine="0" w:firstLineChars="0"/>
        <w:textAlignment w:val="center"/>
        <w:rPr>
          <w:rFonts w:eastAsia="方正黑体_GBK" w:cs="Times New Roman"/>
          <w:color w:val="auto"/>
          <w:kern w:val="0"/>
          <w:sz w:val="32"/>
          <w:szCs w:val="32"/>
          <w:lang w:bidi="ar"/>
        </w:rPr>
      </w:pPr>
      <w:bookmarkStart w:id="0" w:name="_GoBack"/>
      <w:bookmarkEnd w:id="0"/>
      <w:r>
        <w:rPr>
          <w:rFonts w:hint="eastAsia" w:ascii="Times New Roman" w:hAnsi="Times New Roman" w:eastAsia="方正仿宋_GB2312" w:cs="方正仿宋_GB2312"/>
          <w:b w:val="0"/>
          <w:bCs w:val="0"/>
          <w:snapToGrid/>
          <w:color w:val="auto"/>
          <w:kern w:val="2"/>
          <w:sz w:val="32"/>
          <w:szCs w:val="32"/>
          <w:highlight w:val="yellow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278765</wp:posOffset>
            </wp:positionV>
            <wp:extent cx="5270500" cy="7044055"/>
            <wp:effectExtent l="0" t="0" r="6350" b="4445"/>
            <wp:wrapNone/>
            <wp:docPr id="43" name="图片 43" descr="文字文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文字文稿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C8ECA">
      <w:pPr>
        <w:spacing w:line="560" w:lineRule="exact"/>
        <w:ind w:firstLine="0" w:firstLineChars="0"/>
        <w:textAlignment w:val="center"/>
        <w:rPr>
          <w:rFonts w:eastAsia="方正黑体_GBK" w:cs="Times New Roman"/>
          <w:color w:val="auto"/>
          <w:kern w:val="0"/>
          <w:sz w:val="32"/>
          <w:szCs w:val="32"/>
          <w:lang w:bidi="ar"/>
        </w:rPr>
      </w:pPr>
    </w:p>
    <w:p w14:paraId="69E047D8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42644CB8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6FDE2A5C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3CD0D871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62F229FD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3B292668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5B3DBD7F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3A244211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3E823D8D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122C2D62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4F8D728C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5331B168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2682A26D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4BD976ED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1F67CF7F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60F483D2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0C590A97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08D9E571">
      <w:pPr>
        <w:spacing w:line="560" w:lineRule="exact"/>
        <w:ind w:firstLine="0" w:firstLineChars="0"/>
        <w:textAlignment w:val="center"/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</w:pPr>
    </w:p>
    <w:p w14:paraId="5081E4E8">
      <w:pPr>
        <w:spacing w:line="560" w:lineRule="exact"/>
        <w:ind w:firstLine="0" w:firstLineChars="0"/>
        <w:textAlignment w:val="center"/>
        <w:rPr>
          <w:rFonts w:eastAsia="方正黑体_GBK" w:cs="Times New Roman"/>
          <w:color w:val="auto"/>
          <w:kern w:val="0"/>
          <w:sz w:val="32"/>
          <w:szCs w:val="32"/>
          <w:lang w:bidi="ar"/>
        </w:rPr>
      </w:pPr>
      <w:r>
        <w:rPr>
          <w:rFonts w:hint="eastAsia" w:eastAsia="方正黑体_GBK" w:cs="Times New Roman"/>
          <w:color w:val="auto"/>
          <w:kern w:val="0"/>
          <w:sz w:val="32"/>
          <w:szCs w:val="32"/>
          <w:lang w:bidi="ar"/>
        </w:rPr>
        <w:t>附件</w:t>
      </w:r>
      <w:r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bidi="ar"/>
        </w:rPr>
        <w:t>2</w:t>
      </w:r>
    </w:p>
    <w:p w14:paraId="252AA035">
      <w:pPr>
        <w:spacing w:line="600" w:lineRule="exact"/>
        <w:jc w:val="center"/>
        <w:rPr>
          <w:rFonts w:eastAsia="方正小标宋_GBK"/>
          <w:color w:val="auto"/>
          <w:kern w:val="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黔江区禁止开垦陡坡地面积统计表</w:t>
      </w:r>
    </w:p>
    <w:tbl>
      <w:tblPr>
        <w:tblStyle w:val="16"/>
        <w:tblW w:w="837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657"/>
        <w:gridCol w:w="3329"/>
        <w:gridCol w:w="2595"/>
      </w:tblGrid>
      <w:tr w14:paraId="490A0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  <w:tblHeader/>
          <w:jc w:val="center"/>
        </w:trPr>
        <w:tc>
          <w:tcPr>
            <w:tcW w:w="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7900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  <w:t>序号</w:t>
            </w:r>
          </w:p>
        </w:tc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27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  <w:t>乡镇名称</w:t>
            </w:r>
          </w:p>
        </w:tc>
        <w:tc>
          <w:tcPr>
            <w:tcW w:w="33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19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  <w:t>禁止开垦陡坡地面（km</w:t>
            </w: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2</w:t>
            </w: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  <w:t>）</w:t>
            </w:r>
          </w:p>
        </w:tc>
        <w:tc>
          <w:tcPr>
            <w:tcW w:w="2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7C3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  <w:t>辖区国土面积（km</w:t>
            </w: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vertAlign w:val="superscript"/>
                <w:lang w:bidi="ar"/>
              </w:rPr>
              <w:t>2</w:t>
            </w:r>
            <w:r>
              <w:rPr>
                <w:rFonts w:hint="eastAsia" w:ascii="方正黑体_GBK" w:hAnsi="方正黑体_GBK" w:eastAsia="方正黑体_GBK" w:cs="方正黑体_GBK"/>
                <w:color w:val="auto"/>
                <w:kern w:val="0"/>
                <w:sz w:val="24"/>
                <w:szCs w:val="24"/>
                <w:highlight w:val="none"/>
                <w:lang w:bidi="ar"/>
              </w:rPr>
              <w:t>）</w:t>
            </w:r>
          </w:p>
        </w:tc>
      </w:tr>
      <w:tr w14:paraId="46AB8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8A7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0B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城西街道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868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26.27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4C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90.34</w:t>
            </w:r>
          </w:p>
        </w:tc>
      </w:tr>
      <w:tr w14:paraId="08E05E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178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B42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正阳街道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BF3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8.80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EC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47.54</w:t>
            </w:r>
          </w:p>
        </w:tc>
      </w:tr>
      <w:tr w14:paraId="47D266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F59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F9A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舟白街道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B30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10.83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A5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81.58</w:t>
            </w:r>
          </w:p>
        </w:tc>
      </w:tr>
      <w:tr w14:paraId="7F527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55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3ED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冯家街道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DF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3.90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713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54.93</w:t>
            </w:r>
          </w:p>
        </w:tc>
      </w:tr>
      <w:tr w14:paraId="1ED37F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05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1EC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石会镇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16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76.79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23D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124.80</w:t>
            </w:r>
          </w:p>
        </w:tc>
      </w:tr>
      <w:tr w14:paraId="514CF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1BA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35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金溪镇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37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30.36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CF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84.21</w:t>
            </w:r>
          </w:p>
        </w:tc>
      </w:tr>
      <w:tr w14:paraId="1B6F03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F5E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779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马喇镇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C31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98.09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F1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131.87</w:t>
            </w:r>
          </w:p>
        </w:tc>
      </w:tr>
      <w:tr w14:paraId="0DA2A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F655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345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石家镇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5C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22.60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0AAF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93.27</w:t>
            </w:r>
          </w:p>
        </w:tc>
      </w:tr>
      <w:tr w14:paraId="5F868C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981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DAD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太极乡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23E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10.33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BA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63.09</w:t>
            </w:r>
          </w:p>
        </w:tc>
      </w:tr>
      <w:tr w14:paraId="5F0466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1C0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3F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白土乡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D31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18.63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62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65.16</w:t>
            </w:r>
          </w:p>
        </w:tc>
      </w:tr>
      <w:tr w14:paraId="3556E9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E7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11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4F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蓬东乡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87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10.24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BE0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34.09</w:t>
            </w:r>
          </w:p>
        </w:tc>
      </w:tr>
      <w:tr w14:paraId="09E29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02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45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水田乡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94B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8.54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0F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32.40</w:t>
            </w:r>
          </w:p>
        </w:tc>
      </w:tr>
      <w:tr w14:paraId="35EC9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7A8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91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五里乡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D3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3.10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C7C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49.50</w:t>
            </w:r>
          </w:p>
        </w:tc>
      </w:tr>
      <w:tr w14:paraId="27E8E2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31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26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新华乡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7CB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11.69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EE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71.99</w:t>
            </w:r>
          </w:p>
        </w:tc>
      </w:tr>
      <w:tr w14:paraId="337318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38F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FF4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邻鄂镇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36A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6.43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EC0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50.16</w:t>
            </w:r>
          </w:p>
        </w:tc>
      </w:tr>
      <w:tr w14:paraId="392943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F3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30D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黄溪镇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E7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12.99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495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66.66</w:t>
            </w:r>
          </w:p>
        </w:tc>
      </w:tr>
      <w:tr w14:paraId="7D7D67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25F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17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1F5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阿蓬江镇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E39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53.95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017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172.42</w:t>
            </w:r>
          </w:p>
        </w:tc>
      </w:tr>
      <w:tr w14:paraId="34ED1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97E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18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39B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城东街道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0A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5.03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C80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43.94</w:t>
            </w:r>
          </w:p>
        </w:tc>
      </w:tr>
      <w:tr w14:paraId="7D11C7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6D1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19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0C0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黎水镇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C67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22.09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14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81.67</w:t>
            </w:r>
          </w:p>
        </w:tc>
      </w:tr>
      <w:tr w14:paraId="16821D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5A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20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57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水市乡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A997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26.27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C15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97.01</w:t>
            </w:r>
          </w:p>
        </w:tc>
      </w:tr>
      <w:tr w14:paraId="42A628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F2E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21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F9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城南街道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BAA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8.95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44E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67.46</w:t>
            </w:r>
          </w:p>
        </w:tc>
      </w:tr>
      <w:tr w14:paraId="6E962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F1D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22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28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杉岭乡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988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9.46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E31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53.66</w:t>
            </w:r>
          </w:p>
        </w:tc>
      </w:tr>
      <w:tr w14:paraId="7DEB99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7E4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23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03C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濯水镇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4A5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15.61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F7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96.72</w:t>
            </w:r>
          </w:p>
        </w:tc>
      </w:tr>
      <w:tr w14:paraId="7E274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0E7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24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91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白石乡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245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18.18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3B9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87.20</w:t>
            </w:r>
          </w:p>
        </w:tc>
      </w:tr>
      <w:tr w14:paraId="1CE3F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5DB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25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CD9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黑溪镇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9D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4.82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E28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94.09 </w:t>
            </w:r>
          </w:p>
        </w:tc>
      </w:tr>
      <w:tr w14:paraId="7E97BF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35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26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8F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中塘乡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10B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24.43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7F2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81.72 </w:t>
            </w:r>
          </w:p>
        </w:tc>
      </w:tr>
      <w:tr w14:paraId="4C296A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58B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27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CDB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沙坝乡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1DC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10.72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E04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79.33</w:t>
            </w:r>
          </w:p>
        </w:tc>
      </w:tr>
      <w:tr w14:paraId="325B25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879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28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A7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鹅池镇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7E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14.33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A7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72.17</w:t>
            </w:r>
          </w:p>
        </w:tc>
      </w:tr>
      <w:tr w14:paraId="3A19A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07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29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296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小南海镇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898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78.04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DAA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128.67</w:t>
            </w:r>
          </w:p>
        </w:tc>
      </w:tr>
      <w:tr w14:paraId="41814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557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30</w:t>
            </w:r>
          </w:p>
        </w:tc>
        <w:tc>
          <w:tcPr>
            <w:tcW w:w="165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E7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金洞乡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219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28.19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C91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96.15</w:t>
            </w:r>
          </w:p>
        </w:tc>
      </w:tr>
      <w:tr w14:paraId="3C3C5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2453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A2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  <w:t>合计</w:t>
            </w:r>
          </w:p>
        </w:tc>
        <w:tc>
          <w:tcPr>
            <w:tcW w:w="33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DA4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679.68</w:t>
            </w:r>
          </w:p>
        </w:tc>
        <w:tc>
          <w:tcPr>
            <w:tcW w:w="2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39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4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val="en-US" w:eastAsia="zh-CN" w:bidi="ar"/>
              </w:rPr>
              <w:t>2393.82</w:t>
            </w:r>
          </w:p>
        </w:tc>
      </w:tr>
    </w:tbl>
    <w:p w14:paraId="20E7213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 w14:paraId="28E9CB3F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5" w:lineRule="exact"/>
        <w:ind w:firstLine="0" w:firstLineChars="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141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" w:fontKey="{731BE70A-2ECF-461F-AC04-A9F8D5F7A393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Liberation Sans">
    <w:altName w:val="Segoe Print"/>
    <w:panose1 w:val="020B0604020202020204"/>
    <w:charset w:val="00"/>
    <w:family w:val="auto"/>
    <w:pitch w:val="default"/>
    <w:sig w:usb0="00000000" w:usb1="00000000" w:usb2="00000000" w:usb3="00000000" w:csb0="6000009F" w:csb1="DFD7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9B30CDC7-BAD3-4668-98E3-758011816570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9A7248-AB23-4BE5-90F5-C1274C1C7E99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36513218-9EA5-41FF-8DD7-442EEFF7BB10}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54E72534-9F2F-4E59-BFBD-F63C9BF6C75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52FB3CB8-B0B5-485D-88D1-E0250FD5473B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B837E">
    <w:pPr>
      <w:pStyle w:val="11"/>
      <w:ind w:left="4788" w:leftChars="2280" w:firstLine="6400" w:firstLineChars="2000"/>
      <w:rPr>
        <w:rFonts w:hint="eastAsia" w:eastAsia="仿宋"/>
        <w:sz w:val="32"/>
        <w:szCs w:val="48"/>
        <w:lang w:val="en-US" w:eastAsia="zh-CN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4853940</wp:posOffset>
              </wp:positionH>
              <wp:positionV relativeFrom="paragraph">
                <wp:posOffset>-60325</wp:posOffset>
              </wp:positionV>
              <wp:extent cx="831850" cy="2578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1850" cy="257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FEE013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2.2pt;margin-top:-4.75pt;height:20.3pt;width:65.5pt;mso-position-horizontal-relative:margin;z-index:251662336;mso-width-relative:page;mso-height-relative:page;" filled="f" stroked="f" coordsize="21600,21600" o:gfxdata="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jQJazYAAAACQEAAA8AAAAAAAAAAQAgAAAAIgAAAGRycy9kb3ducmV2&#10;LnhtbFBLAQIUABQAAAAIAIdO4kA7JcjnNQIAAGEEAAAOAAAAAAAAAAEAIAAAACc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66FEE013"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5150485</wp:posOffset>
              </wp:positionH>
              <wp:positionV relativeFrom="paragraph">
                <wp:posOffset>9525</wp:posOffset>
              </wp:positionV>
              <wp:extent cx="640080" cy="26543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265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68FF96">
                          <w:pPr>
                            <w:pStyle w:val="1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5.55pt;margin-top:0.75pt;height:20.9pt;width:50.4pt;mso-position-horizontal-relative:margin;z-index:251659264;mso-width-relative:page;mso-height-relative:page;" filled="f" stroked="f" coordsize="21600,21600" o:gfxdata="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n6NkNYAAAAIAQAADwAAAAAAAAABACAAAAAiAAAAZHJzL2Rv&#10;d25yZXYueG1sUEsBAhQAFAAAAAgAh07iQNcCWhc8AgAAbwQAAA4AAAAAAAAAAQAgAAAAJ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068FF96">
                    <w:pPr>
                      <w:pStyle w:val="1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</w:t>
    </w:r>
  </w:p>
  <w:p w14:paraId="2DE03464">
    <w:pPr>
      <w:pStyle w:val="11"/>
      <w:wordWrap w:val="0"/>
      <w:jc w:val="both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26670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5pt;margin-top:2.1pt;height:0.15pt;width:442.25pt;z-index:251661312;mso-width-relative:page;mso-height-relative:page;" filled="f" stroked="t" coordsize="21600,21600" o:gfxdata="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4RvlrTAAAA&#10;BgEAAA8AAAAAAAAAAQAgAAAAIgAAAGRycy9kb3ducmV2LnhtbFBLAQIUABQAAAAIAIdO4kDwNi0p&#10;6QEAALUDAAAOAAAAAAAAAAEAIAAAACIBAABkcnMvZTJvRG9jLnhtbFBLBQYAAAAABgAGAFkBAAB9&#10;BQAA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  <w:lang w:val="en-US" w:eastAsia="zh-CN"/>
      </w:rPr>
      <w:t xml:space="preserve"> </w:t>
    </w:r>
    <w:r>
      <w:rPr>
        <w:rFonts w:hint="eastAsia" w:ascii="宋体" w:hAnsi="宋体" w:cs="宋体"/>
        <w:b/>
        <w:bCs/>
        <w:color w:val="005192"/>
        <w:sz w:val="28"/>
        <w:szCs w:val="44"/>
        <w:lang w:eastAsia="zh-CN"/>
      </w:rPr>
      <w:t>重庆市黔江区人民政府办公室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</w:t>
    </w:r>
  </w:p>
  <w:p w14:paraId="071E7C94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44848">
    <w:pPr>
      <w:pStyle w:val="11"/>
      <w:wordWrap w:val="0"/>
      <w:jc w:val="both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Hans"/>
      </w:rPr>
    </w:pPr>
  </w:p>
  <w:p w14:paraId="01CD5C6F">
    <w:pPr>
      <w:pStyle w:val="11"/>
      <w:wordWrap w:val="0"/>
      <w:jc w:val="both"/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2540</wp:posOffset>
              </wp:positionV>
              <wp:extent cx="5616575" cy="1905"/>
              <wp:effectExtent l="0" t="10795" r="3175" b="15875"/>
              <wp:wrapNone/>
              <wp:docPr id="31" name="直接连接符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0.2pt;height:0.15pt;width:442.25pt;z-index:251665408;mso-width-relative:page;mso-height-relative:page;" filled="f" stroked="t" coordsize="21600,21600" o:gfxdata="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gIO6rRAAAA&#10;AgEAAA8AAAAAAAAAAQAgAAAAIgAAAGRycy9kb3ducmV2LnhtbFBLAQIUABQAAAAIAIdO4kBxu4Qo&#10;6wEAALcDAAAOAAAAAAAAAAEAIAAAACABAABkcnMvZTJvRG9jLnhtbFBLBQYAAAAABgAGAFkBAAB9&#10;BQAA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Hans"/>
      </w:rPr>
      <w:t>重庆市</w:t>
    </w:r>
    <w:r>
      <w:rPr>
        <w:rFonts w:hint="eastAsia" w:ascii="宋体" w:hAnsi="宋体" w:cs="宋体"/>
        <w:b/>
        <w:bCs/>
        <w:color w:val="005192"/>
        <w:sz w:val="28"/>
        <w:szCs w:val="44"/>
        <w:lang w:eastAsia="zh-CN"/>
      </w:rPr>
      <w:t>黔江区人民政府办公室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发布     </w:t>
    </w:r>
  </w:p>
  <w:p w14:paraId="724715A2"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296035" cy="343535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6035" cy="343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AA54BFD">
                          <w:pPr>
                            <w:pStyle w:val="1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7.05pt;width:102.05pt;mso-position-horizontal:outside;mso-position-horizontal-relative:margin;z-index:251660288;mso-width-relative:page;mso-height-relative:page;" filled="f" stroked="f" coordsize="21600,21600" o:gfxdata="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05Hli0wAAAAQBAAAPAAAAAAAAAAEAIAAAACIAAABkcnMvZG93&#10;bnJldi54bWxQSwECFAAUAAAACACHTuJARyvnuz4CAABwBAAADgAAAAAAAAABACAAAAAi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3AA54BFD">
                    <w:pPr>
                      <w:pStyle w:val="1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CE9FE">
    <w:pPr>
      <w:pStyle w:val="11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25" name="直接连接符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3360;mso-width-relative:page;mso-height-relative:page;" filled="f" stroked="t" coordsize="21600,21600" o:gfxdata="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cR5KzUAAAACAEAAA8AAAAAAAAAAQAgAAAAIgAAAGRycy9kb3ducmV2LnhtbFBLAQIUABQA&#10;AAAIAIdO4kDJF+ja9AEAAL8DAAAOAAAAAAAAAAEAIAAAACMBAABkcnMvZTJvRG9jLnhtbFBLBQYA&#10;AAAABgAGAFkBAACJBQAAAAA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 w14:paraId="153E77DE">
    <w:pPr>
      <w:pStyle w:val="11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26" name="图片 26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cs="宋体"/>
        <w:b/>
        <w:bCs/>
        <w:color w:val="005192"/>
        <w:sz w:val="32"/>
        <w:lang w:eastAsia="zh-CN"/>
      </w:rPr>
      <w:t>黔江区人民政府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  <w:p w14:paraId="402E214F">
    <w:pPr>
      <w:pStyle w:val="11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ascii="宋体" w:hAnsi="宋体" w:cs="宋体"/>
        <w:b/>
        <w:bCs/>
        <w:color w:val="005192"/>
        <w:sz w:val="32"/>
        <w:szCs w:val="32"/>
      </w:rPr>
    </w:pPr>
  </w:p>
  <w:p w14:paraId="18B500AB"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451F5">
    <w:pPr>
      <w:pStyle w:val="11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18415" b="17780"/>
              <wp:wrapNone/>
              <wp:docPr id="28" name="直接连接符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4384;mso-width-relative:page;mso-height-relative:page;" filled="f" stroked="t" coordsize="21600,21600" o:gfxdata="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NxHkrNQAAAAIAQAADwAAAAAAAAABACAAAAAiAAAAZHJzL2Rvd25yZXYueG1sUEsBAhQAFAAA&#10;AAgAh07iQLer4nrzAQAAvwMAAA4AAAAAAAAAAQAgAAAAIwEAAGRycy9lMm9Eb2MueG1sUEsFBgAA&#10;AAAGAAYAWQEAAIg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 w14:paraId="76B903B5">
    <w:pPr>
      <w:pStyle w:val="11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5240" b="15240"/>
          <wp:docPr id="29" name="图片 29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cs="宋体"/>
        <w:b/>
        <w:bCs/>
        <w:color w:val="005192"/>
        <w:sz w:val="32"/>
        <w:lang w:eastAsia="zh-CN"/>
      </w:rPr>
      <w:t>黔江区人民政府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行政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规范性文件</w:t>
    </w:r>
  </w:p>
  <w:p w14:paraId="7406BE21">
    <w:pPr>
      <w:pStyle w:val="11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ascii="宋体" w:hAnsi="宋体" w:cs="宋体"/>
        <w:b/>
        <w:bCs/>
        <w:color w:val="005192"/>
        <w:sz w:val="32"/>
        <w:szCs w:val="32"/>
      </w:rPr>
    </w:pPr>
  </w:p>
  <w:p w14:paraId="2783F013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chineseCountingThousand"/>
      <w:suff w:val="nothing"/>
      <w:lvlText w:val="%1、"/>
      <w:lvlJc w:val="left"/>
      <w:pPr>
        <w:ind w:left="840" w:firstLine="0"/>
      </w:pPr>
      <w:rPr>
        <w:rFonts w:hint="eastAsia"/>
        <w:lang w:val="en-US"/>
      </w:rPr>
    </w:lvl>
    <w:lvl w:ilvl="1" w:tentative="0">
      <w:start w:val="1"/>
      <w:numFmt w:val="chineseCountingThousand"/>
      <w:suff w:val="nothing"/>
      <w:lvlText w:val="%2、"/>
      <w:lvlJc w:val="left"/>
      <w:pPr>
        <w:ind w:left="1120" w:firstLine="0"/>
      </w:pPr>
      <w:rPr>
        <w:rFonts w:hint="eastAsia"/>
        <w:lang w:val="en-US"/>
      </w:rPr>
    </w:lvl>
    <w:lvl w:ilvl="2" w:tentative="0">
      <w:start w:val="1"/>
      <w:numFmt w:val="japaneseCounting"/>
      <w:pStyle w:val="4"/>
      <w:suff w:val="nothing"/>
      <w:lvlText w:val="（%3）"/>
      <w:lvlJc w:val="left"/>
      <w:pPr>
        <w:ind w:left="1560" w:firstLine="0"/>
      </w:pPr>
      <w:rPr>
        <w:rFonts w:ascii="宋体" w:hAnsi="宋体" w:eastAsia="方正仿宋_GBK" w:cs="Times New Roman"/>
        <w:lang w:val="en-US"/>
      </w:rPr>
    </w:lvl>
    <w:lvl w:ilvl="3" w:tentative="0">
      <w:start w:val="1"/>
      <w:numFmt w:val="decimal"/>
      <w:suff w:val="nothing"/>
      <w:lvlText w:val="%4."/>
      <w:lvlJc w:val="left"/>
      <w:pPr>
        <w:ind w:left="851" w:firstLine="0"/>
      </w:pPr>
      <w:rPr>
        <w:rFonts w:hint="eastAsia"/>
      </w:rPr>
    </w:lvl>
    <w:lvl w:ilvl="4" w:tentative="0">
      <w:start w:val="1"/>
      <w:numFmt w:val="decimal"/>
      <w:suff w:val="space"/>
      <w:lvlText w:val="(%5)"/>
      <w:lvlJc w:val="left"/>
      <w:pPr>
        <w:ind w:left="627" w:firstLine="0"/>
      </w:pPr>
      <w:rPr>
        <w:rFonts w:hint="eastAsia"/>
      </w:rPr>
    </w:lvl>
    <w:lvl w:ilvl="5" w:tentative="0">
      <w:start w:val="1"/>
      <w:numFmt w:val="decimal"/>
      <w:lvlText w:val="%4..%5.%6"/>
      <w:lvlJc w:val="left"/>
      <w:pPr>
        <w:tabs>
          <w:tab w:val="left" w:pos="627"/>
        </w:tabs>
        <w:ind w:left="627" w:firstLine="0"/>
      </w:pPr>
      <w:rPr>
        <w:rFonts w:hint="eastAsia"/>
      </w:rPr>
    </w:lvl>
    <w:lvl w:ilvl="6" w:tentative="0">
      <w:start w:val="1"/>
      <w:numFmt w:val="decimal"/>
      <w:lvlText w:val="%4..%5.%6.%7"/>
      <w:lvlJc w:val="left"/>
      <w:pPr>
        <w:tabs>
          <w:tab w:val="left" w:pos="627"/>
        </w:tabs>
        <w:ind w:left="627" w:firstLine="0"/>
      </w:pPr>
      <w:rPr>
        <w:rFonts w:hint="eastAsia"/>
      </w:rPr>
    </w:lvl>
    <w:lvl w:ilvl="7" w:tentative="0">
      <w:start w:val="1"/>
      <w:numFmt w:val="decimal"/>
      <w:lvlText w:val="%4..%5.%6.%7.%8"/>
      <w:lvlJc w:val="left"/>
      <w:pPr>
        <w:tabs>
          <w:tab w:val="left" w:pos="627"/>
        </w:tabs>
        <w:ind w:left="627" w:firstLine="0"/>
      </w:pPr>
      <w:rPr>
        <w:rFonts w:hint="eastAsia"/>
      </w:rPr>
    </w:lvl>
    <w:lvl w:ilvl="8" w:tentative="0">
      <w:start w:val="1"/>
      <w:numFmt w:val="decimal"/>
      <w:lvlText w:val="%4..%5.%6.%7.%8.%9"/>
      <w:lvlJc w:val="left"/>
      <w:pPr>
        <w:tabs>
          <w:tab w:val="left" w:pos="627"/>
        </w:tabs>
        <w:ind w:left="627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yMjk4M2Y0Y2VhZmE1MmYyZjVlMWUyOGZkZTMxYTgifQ=="/>
  </w:docVars>
  <w:rsids>
    <w:rsidRoot w:val="1CE265F1"/>
    <w:rsid w:val="002F4775"/>
    <w:rsid w:val="00300FAB"/>
    <w:rsid w:val="00641361"/>
    <w:rsid w:val="00C8469B"/>
    <w:rsid w:val="01A3073B"/>
    <w:rsid w:val="03304250"/>
    <w:rsid w:val="034F0AEC"/>
    <w:rsid w:val="039B4201"/>
    <w:rsid w:val="055D53FF"/>
    <w:rsid w:val="06041631"/>
    <w:rsid w:val="07267138"/>
    <w:rsid w:val="0954015F"/>
    <w:rsid w:val="099B1508"/>
    <w:rsid w:val="09F52559"/>
    <w:rsid w:val="0E7449D6"/>
    <w:rsid w:val="0F3E50C5"/>
    <w:rsid w:val="12305F09"/>
    <w:rsid w:val="126A7156"/>
    <w:rsid w:val="127F48AC"/>
    <w:rsid w:val="135C49D3"/>
    <w:rsid w:val="13B85FB7"/>
    <w:rsid w:val="156C2EC6"/>
    <w:rsid w:val="162938B5"/>
    <w:rsid w:val="16C974A2"/>
    <w:rsid w:val="170E0A5C"/>
    <w:rsid w:val="1792392B"/>
    <w:rsid w:val="17C76AD9"/>
    <w:rsid w:val="1833131B"/>
    <w:rsid w:val="195B1BCF"/>
    <w:rsid w:val="1ABC6199"/>
    <w:rsid w:val="1CE265F1"/>
    <w:rsid w:val="1D774AFE"/>
    <w:rsid w:val="1DBB0E8E"/>
    <w:rsid w:val="1DDA2772"/>
    <w:rsid w:val="1DE024A4"/>
    <w:rsid w:val="1EB678A8"/>
    <w:rsid w:val="1F8350EC"/>
    <w:rsid w:val="203F6942"/>
    <w:rsid w:val="22EE11B0"/>
    <w:rsid w:val="24F8608A"/>
    <w:rsid w:val="27DB0228"/>
    <w:rsid w:val="2A2955B0"/>
    <w:rsid w:val="2AC0755D"/>
    <w:rsid w:val="2CBC252D"/>
    <w:rsid w:val="2F4F1437"/>
    <w:rsid w:val="2F8D01B1"/>
    <w:rsid w:val="2FAF27B9"/>
    <w:rsid w:val="2FB8161D"/>
    <w:rsid w:val="31EC5658"/>
    <w:rsid w:val="32204B21"/>
    <w:rsid w:val="32A22BF5"/>
    <w:rsid w:val="355F3D52"/>
    <w:rsid w:val="364C66D0"/>
    <w:rsid w:val="369E2CA4"/>
    <w:rsid w:val="36B1489A"/>
    <w:rsid w:val="36C62330"/>
    <w:rsid w:val="37BF2ED1"/>
    <w:rsid w:val="387168C2"/>
    <w:rsid w:val="38E452E6"/>
    <w:rsid w:val="38ED4838"/>
    <w:rsid w:val="39613D8F"/>
    <w:rsid w:val="3A573DDF"/>
    <w:rsid w:val="3AAE6117"/>
    <w:rsid w:val="3BC92571"/>
    <w:rsid w:val="3C9012E0"/>
    <w:rsid w:val="3CEE4FB5"/>
    <w:rsid w:val="3E3C1720"/>
    <w:rsid w:val="4028294B"/>
    <w:rsid w:val="40944855"/>
    <w:rsid w:val="40976259"/>
    <w:rsid w:val="41170888"/>
    <w:rsid w:val="413170E8"/>
    <w:rsid w:val="43142BB6"/>
    <w:rsid w:val="43B918E6"/>
    <w:rsid w:val="43CD4BC8"/>
    <w:rsid w:val="43F860E9"/>
    <w:rsid w:val="44031E43"/>
    <w:rsid w:val="446C62D1"/>
    <w:rsid w:val="447F2366"/>
    <w:rsid w:val="45174411"/>
    <w:rsid w:val="45EE1552"/>
    <w:rsid w:val="46821C9A"/>
    <w:rsid w:val="46E43D74"/>
    <w:rsid w:val="491E3069"/>
    <w:rsid w:val="49A37317"/>
    <w:rsid w:val="4B7122DD"/>
    <w:rsid w:val="4DC808DA"/>
    <w:rsid w:val="4DF25539"/>
    <w:rsid w:val="4F255BD2"/>
    <w:rsid w:val="4FE63299"/>
    <w:rsid w:val="4FF92C9C"/>
    <w:rsid w:val="50591CBD"/>
    <w:rsid w:val="50F9524E"/>
    <w:rsid w:val="517961A1"/>
    <w:rsid w:val="519E44B6"/>
    <w:rsid w:val="51F837D1"/>
    <w:rsid w:val="52184E4A"/>
    <w:rsid w:val="527E7B63"/>
    <w:rsid w:val="543B00DA"/>
    <w:rsid w:val="5479474B"/>
    <w:rsid w:val="554D2520"/>
    <w:rsid w:val="56912169"/>
    <w:rsid w:val="5B184523"/>
    <w:rsid w:val="5B2F3EB3"/>
    <w:rsid w:val="5C11008F"/>
    <w:rsid w:val="5D230C3A"/>
    <w:rsid w:val="5FEC1CFE"/>
    <w:rsid w:val="612956DC"/>
    <w:rsid w:val="61773FF6"/>
    <w:rsid w:val="63B7489A"/>
    <w:rsid w:val="67AC7B5D"/>
    <w:rsid w:val="6A7105D2"/>
    <w:rsid w:val="6AC4728D"/>
    <w:rsid w:val="6AD76284"/>
    <w:rsid w:val="6BCE3398"/>
    <w:rsid w:val="6C3757CF"/>
    <w:rsid w:val="6C757CDC"/>
    <w:rsid w:val="6DF76589"/>
    <w:rsid w:val="6E3851B0"/>
    <w:rsid w:val="6F6B6D0E"/>
    <w:rsid w:val="6FA93114"/>
    <w:rsid w:val="70730722"/>
    <w:rsid w:val="710D5340"/>
    <w:rsid w:val="71275556"/>
    <w:rsid w:val="71C54FAD"/>
    <w:rsid w:val="721379BE"/>
    <w:rsid w:val="730E31CE"/>
    <w:rsid w:val="74791404"/>
    <w:rsid w:val="777D2475"/>
    <w:rsid w:val="7AC074DE"/>
    <w:rsid w:val="7AFE508C"/>
    <w:rsid w:val="7B0452DC"/>
    <w:rsid w:val="7B332B6F"/>
    <w:rsid w:val="7E794E62"/>
    <w:rsid w:val="7F4F7D22"/>
    <w:rsid w:val="7F9D4E73"/>
    <w:rsid w:val="7FF33517"/>
    <w:rsid w:val="A39FF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numPr>
        <w:ilvl w:val="2"/>
        <w:numId w:val="1"/>
      </w:numPr>
      <w:ind w:left="0" w:firstLine="200" w:firstLineChars="200"/>
      <w:outlineLvl w:val="2"/>
    </w:pPr>
  </w:style>
  <w:style w:type="paragraph" w:styleId="5">
    <w:name w:val="heading 4"/>
    <w:basedOn w:val="3"/>
    <w:next w:val="1"/>
    <w:qFormat/>
    <w:uiPriority w:val="0"/>
    <w:pPr>
      <w:spacing w:before="280" w:after="290" w:line="376" w:lineRule="auto"/>
      <w:outlineLvl w:val="3"/>
    </w:pPr>
    <w:rPr>
      <w:rFonts w:ascii="Arial" w:hAnsi="Arial" w:eastAsia="黑体"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1"/>
    <w:unhideWhenUsed/>
    <w:qFormat/>
    <w:uiPriority w:val="99"/>
    <w:pPr>
      <w:ind w:firstLine="420" w:firstLineChars="200"/>
    </w:pPr>
  </w:style>
  <w:style w:type="paragraph" w:styleId="7">
    <w:name w:val="Body Text"/>
    <w:basedOn w:val="1"/>
    <w:next w:val="1"/>
    <w:qFormat/>
    <w:uiPriority w:val="0"/>
    <w:pPr>
      <w:spacing w:line="276" w:lineRule="auto"/>
    </w:pPr>
    <w:rPr>
      <w:rFonts w:ascii="Times New Roman" w:hAnsi="Times New Roman"/>
    </w:rPr>
  </w:style>
  <w:style w:type="paragraph" w:styleId="8">
    <w:name w:val="Body Text Indent"/>
    <w:basedOn w:val="1"/>
    <w:qFormat/>
    <w:uiPriority w:val="0"/>
    <w:pPr>
      <w:adjustRightInd w:val="0"/>
      <w:spacing w:line="360" w:lineRule="atLeast"/>
      <w:ind w:firstLine="600"/>
      <w:textAlignment w:val="baseline"/>
    </w:pPr>
    <w:rPr>
      <w:rFonts w:eastAsia="宋体"/>
      <w:sz w:val="30"/>
    </w:rPr>
  </w:style>
  <w:style w:type="paragraph" w:styleId="9">
    <w:name w:val="Plain Text"/>
    <w:basedOn w:val="1"/>
    <w:qFormat/>
    <w:uiPriority w:val="0"/>
    <w:pPr>
      <w:spacing w:line="594" w:lineRule="exact"/>
    </w:pPr>
    <w:rPr>
      <w:rFonts w:ascii="宋体" w:hAnsi="Courier New" w:eastAsia="宋体" w:cs="Courier New"/>
      <w:sz w:val="21"/>
      <w:szCs w:val="21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Times New Roman"/>
      <w:kern w:val="0"/>
      <w:sz w:val="24"/>
      <w:szCs w:val="24"/>
      <w:lang w:val="en-US" w:eastAsia="zh-CN" w:bidi="ar-SA"/>
    </w:rPr>
  </w:style>
  <w:style w:type="paragraph" w:styleId="13">
    <w:name w:val="Title"/>
    <w:next w:val="1"/>
    <w:qFormat/>
    <w:uiPriority w:val="99"/>
    <w:pPr>
      <w:widowControl w:val="0"/>
      <w:spacing w:before="240" w:after="60"/>
      <w:jc w:val="center"/>
      <w:outlineLvl w:val="0"/>
    </w:pPr>
    <w:rPr>
      <w:rFonts w:ascii="Cambria" w:hAnsi="Cambria" w:eastAsia="宋体" w:cs="Times New Roman"/>
      <w:b/>
      <w:bCs/>
      <w:kern w:val="2"/>
      <w:sz w:val="32"/>
      <w:szCs w:val="32"/>
      <w:lang w:val="en-US" w:eastAsia="zh-CN"/>
    </w:rPr>
  </w:style>
  <w:style w:type="paragraph" w:styleId="14">
    <w:name w:val="Body Text First Indent"/>
    <w:basedOn w:val="7"/>
    <w:next w:val="7"/>
    <w:qFormat/>
    <w:uiPriority w:val="0"/>
    <w:pPr>
      <w:ind w:firstLine="720"/>
    </w:pPr>
  </w:style>
  <w:style w:type="paragraph" w:styleId="15">
    <w:name w:val="Body Text First Indent 2"/>
    <w:basedOn w:val="8"/>
    <w:next w:val="1"/>
    <w:qFormat/>
    <w:uiPriority w:val="0"/>
    <w:pPr>
      <w:spacing w:after="120"/>
      <w:ind w:left="200" w:leftChars="200" w:firstLine="200" w:firstLineChars="200"/>
    </w:pPr>
    <w:rPr>
      <w:rFonts w:ascii="Calibri" w:hAnsi="Calibri"/>
      <w:sz w:val="21"/>
      <w:szCs w:val="24"/>
    </w:rPr>
  </w:style>
  <w:style w:type="table" w:styleId="17">
    <w:name w:val="Table Grid"/>
    <w:basedOn w:val="16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</w:rPr>
  </w:style>
  <w:style w:type="character" w:styleId="20">
    <w:name w:val="page number"/>
    <w:basedOn w:val="18"/>
    <w:qFormat/>
    <w:uiPriority w:val="0"/>
    <w:rPr>
      <w:rFonts w:cs="Times New Roman"/>
    </w:rPr>
  </w:style>
  <w:style w:type="paragraph" w:customStyle="1" w:styleId="21">
    <w:name w:val="正文缩进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customStyle="1" w:styleId="23">
    <w:name w:val="索引 51"/>
    <w:basedOn w:val="1"/>
    <w:next w:val="1"/>
    <w:qFormat/>
    <w:uiPriority w:val="99"/>
    <w:pPr>
      <w:ind w:left="1680"/>
    </w:pPr>
  </w:style>
  <w:style w:type="paragraph" w:customStyle="1" w:styleId="24">
    <w:name w:val="Default"/>
    <w:next w:val="1"/>
    <w:qFormat/>
    <w:uiPriority w:val="0"/>
    <w:pPr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</w:rPr>
  </w:style>
  <w:style w:type="paragraph" w:customStyle="1" w:styleId="26">
    <w:name w:val="样式1"/>
    <w:basedOn w:val="2"/>
    <w:qFormat/>
    <w:uiPriority w:val="0"/>
    <w:pPr>
      <w:numPr>
        <w:ilvl w:val="0"/>
        <w:numId w:val="0"/>
      </w:numPr>
      <w:spacing w:before="0" w:after="0"/>
      <w:jc w:val="center"/>
      <w:outlineLvl w:val="9"/>
    </w:pPr>
    <w:rPr>
      <w:rFonts w:eastAsia="方正小标宋_GBK"/>
      <w:sz w:val="44"/>
    </w:rPr>
  </w:style>
  <w:style w:type="character" w:customStyle="1" w:styleId="27">
    <w:name w:val="font121"/>
    <w:basedOn w:val="18"/>
    <w:qFormat/>
    <w:uiPriority w:val="0"/>
    <w:rPr>
      <w:rFonts w:ascii="方正小标宋简体" w:hAnsi="方正小标宋简体" w:eastAsia="方正小标宋简体" w:cs="方正小标宋简体"/>
      <w:color w:val="000000"/>
      <w:sz w:val="36"/>
      <w:szCs w:val="36"/>
      <w:u w:val="none"/>
    </w:rPr>
  </w:style>
  <w:style w:type="character" w:customStyle="1" w:styleId="28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773</Words>
  <Characters>1060</Characters>
  <Lines>4</Lines>
  <Paragraphs>10</Paragraphs>
  <TotalTime>7</TotalTime>
  <ScaleCrop>false</ScaleCrop>
  <LinksUpToDate>false</LinksUpToDate>
  <CharactersWithSpaces>1062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2022-03-02T16:40:00Z</dcterms:created>
  <dc:creator>张永桃</dc:creator>
  <cp:lastModifiedBy>WPS_1686558900</cp:lastModifiedBy>
  <cp:lastPrinted>2024-11-27T11:43:00Z</cp:lastPrinted>
  <dcterms:modified xsi:type="dcterms:W3CDTF">2025-10-14T08:40:07Z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4109DAB296A1CC75DE70EC68651E71D9</vt:lpwstr>
  </property>
  <property fmtid="{D5CDD505-2E9C-101B-9397-08002B2CF9AE}" pid="4" name="KSOTemplateDocerSaveRecord">
    <vt:lpwstr>eyJoZGlkIjoiZWY3NWEyYTYxYTgzZjQ5ODkzOWIwOTc3MzA0NTljN2MiLCJ1c2VySWQiOiIxNDk5OTMzNTE2In0=</vt:lpwstr>
  </property>
</Properties>
</file>