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9DF07">
      <w:pPr>
        <w:keepNext w:val="0"/>
        <w:keepLines w:val="0"/>
        <w:pageBreakBefore w:val="0"/>
        <w:kinsoku/>
        <w:wordWrap/>
        <w:overflowPunct/>
        <w:topLinePunct w:val="0"/>
        <w:autoSpaceDE/>
        <w:autoSpaceDN/>
        <w:bidi w:val="0"/>
        <w:adjustRightInd/>
        <w:snapToGrid/>
        <w:spacing w:line="540" w:lineRule="exact"/>
        <w:textAlignment w:val="auto"/>
        <w:rPr>
          <w:rFonts w:ascii="Calibri" w:hAnsi="Calibri" w:eastAsia="方正仿宋_GBK" w:cs="Times New Roman"/>
          <w:sz w:val="32"/>
          <w:szCs w:val="32"/>
        </w:rPr>
      </w:pPr>
      <w:bookmarkStart w:id="0" w:name="_Hlk37239649"/>
      <w:bookmarkEnd w:id="0"/>
      <w:bookmarkStart w:id="1" w:name="_Hlt222109613"/>
      <w:bookmarkEnd w:id="1"/>
      <w:bookmarkStart w:id="2" w:name="_Hlt222109612"/>
      <w:bookmarkEnd w:id="2"/>
      <w:bookmarkStart w:id="3" w:name="_Toc41842081"/>
      <w:bookmarkStart w:id="4" w:name="_Toc41842198"/>
    </w:p>
    <w:p w14:paraId="0E03AA46">
      <w:pPr>
        <w:keepNext w:val="0"/>
        <w:keepLines w:val="0"/>
        <w:pageBreakBefore w:val="0"/>
        <w:kinsoku/>
        <w:wordWrap/>
        <w:overflowPunct/>
        <w:topLinePunct w:val="0"/>
        <w:autoSpaceDE/>
        <w:autoSpaceDN/>
        <w:bidi w:val="0"/>
        <w:adjustRightInd/>
        <w:snapToGrid/>
        <w:spacing w:line="540" w:lineRule="exact"/>
        <w:textAlignment w:val="auto"/>
        <w:rPr>
          <w:rFonts w:ascii="Calibri" w:hAnsi="Calibri" w:eastAsia="方正仿宋_GBK" w:cs="Times New Roman"/>
          <w:sz w:val="32"/>
          <w:szCs w:val="32"/>
        </w:rPr>
      </w:pPr>
    </w:p>
    <w:p w14:paraId="01E917AC">
      <w:pPr>
        <w:keepNext w:val="0"/>
        <w:keepLines w:val="0"/>
        <w:pageBreakBefore w:val="0"/>
        <w:kinsoku/>
        <w:wordWrap/>
        <w:overflowPunct/>
        <w:topLinePunct w:val="0"/>
        <w:autoSpaceDE/>
        <w:autoSpaceDN/>
        <w:bidi w:val="0"/>
        <w:adjustRightInd/>
        <w:snapToGrid/>
        <w:spacing w:line="540" w:lineRule="exact"/>
        <w:textAlignment w:val="auto"/>
        <w:rPr>
          <w:rFonts w:ascii="Calibri" w:hAnsi="Calibri" w:eastAsia="方正仿宋_GBK" w:cs="Times New Roman"/>
          <w:sz w:val="32"/>
          <w:szCs w:val="32"/>
        </w:rPr>
      </w:pPr>
    </w:p>
    <w:p w14:paraId="443C9A07">
      <w:pPr>
        <w:keepNext w:val="0"/>
        <w:keepLines w:val="0"/>
        <w:pageBreakBefore w:val="0"/>
        <w:kinsoku/>
        <w:wordWrap/>
        <w:overflowPunct/>
        <w:topLinePunct w:val="0"/>
        <w:autoSpaceDE/>
        <w:autoSpaceDN/>
        <w:bidi w:val="0"/>
        <w:adjustRightInd/>
        <w:snapToGrid/>
        <w:spacing w:line="540" w:lineRule="exact"/>
        <w:textAlignment w:val="auto"/>
        <w:rPr>
          <w:rFonts w:ascii="Calibri" w:hAnsi="Calibri" w:eastAsia="方正仿宋_GBK" w:cs="Times New Roman"/>
          <w:sz w:val="32"/>
          <w:szCs w:val="32"/>
        </w:rPr>
      </w:pPr>
    </w:p>
    <w:p w14:paraId="69BECAA9">
      <w:pPr>
        <w:keepNext w:val="0"/>
        <w:keepLines w:val="0"/>
        <w:pageBreakBefore w:val="0"/>
        <w:kinsoku/>
        <w:wordWrap/>
        <w:overflowPunct/>
        <w:topLinePunct w:val="0"/>
        <w:autoSpaceDE/>
        <w:autoSpaceDN/>
        <w:bidi w:val="0"/>
        <w:adjustRightInd/>
        <w:snapToGrid/>
        <w:spacing w:line="540" w:lineRule="exact"/>
        <w:textAlignment w:val="auto"/>
        <w:rPr>
          <w:rFonts w:ascii="Calibri" w:hAnsi="Calibri" w:eastAsia="方正仿宋_GBK" w:cs="Times New Roman"/>
          <w:sz w:val="32"/>
          <w:szCs w:val="32"/>
        </w:rPr>
      </w:pPr>
    </w:p>
    <w:p w14:paraId="486189CA">
      <w:pPr>
        <w:keepNext w:val="0"/>
        <w:keepLines w:val="0"/>
        <w:pageBreakBefore w:val="0"/>
        <w:kinsoku/>
        <w:wordWrap/>
        <w:overflowPunct/>
        <w:topLinePunct w:val="0"/>
        <w:autoSpaceDE/>
        <w:autoSpaceDN/>
        <w:bidi w:val="0"/>
        <w:adjustRightInd/>
        <w:snapToGrid/>
        <w:spacing w:line="540" w:lineRule="exact"/>
        <w:textAlignment w:val="auto"/>
        <w:rPr>
          <w:rFonts w:ascii="Calibri" w:hAnsi="Calibri" w:eastAsia="方正仿宋_GBK" w:cs="Times New Roman"/>
          <w:sz w:val="32"/>
          <w:szCs w:val="32"/>
        </w:rPr>
      </w:pPr>
    </w:p>
    <w:p w14:paraId="3E8C5C10">
      <w:pPr>
        <w:keepNext w:val="0"/>
        <w:keepLines w:val="0"/>
        <w:pageBreakBefore w:val="0"/>
        <w:kinsoku/>
        <w:wordWrap/>
        <w:overflowPunct/>
        <w:topLinePunct w:val="0"/>
        <w:autoSpaceDE/>
        <w:autoSpaceDN/>
        <w:bidi w:val="0"/>
        <w:adjustRightInd/>
        <w:snapToGrid/>
        <w:spacing w:line="540" w:lineRule="exact"/>
        <w:textAlignment w:val="auto"/>
        <w:rPr>
          <w:rFonts w:ascii="Calibri" w:hAnsi="Calibri" w:eastAsia="方正仿宋_GBK" w:cs="Times New Roman"/>
          <w:sz w:val="32"/>
          <w:szCs w:val="22"/>
        </w:rPr>
      </w:pPr>
    </w:p>
    <w:p w14:paraId="3A62EEEA">
      <w:pPr>
        <w:keepNext w:val="0"/>
        <w:keepLines w:val="0"/>
        <w:pageBreakBefore w:val="0"/>
        <w:widowControl/>
        <w:kinsoku/>
        <w:wordWrap/>
        <w:overflowPunct/>
        <w:topLinePunct w:val="0"/>
        <w:autoSpaceDE/>
        <w:autoSpaceDN/>
        <w:bidi w:val="0"/>
        <w:adjustRightInd/>
        <w:snapToGrid/>
        <w:spacing w:line="540" w:lineRule="exact"/>
        <w:ind w:firstLine="320" w:firstLineChars="100"/>
        <w:jc w:val="center"/>
        <w:textAlignment w:val="auto"/>
        <w:rPr>
          <w:rFonts w:hint="default" w:ascii="Times New Roman" w:hAnsi="Times New Roman" w:eastAsia="方正仿宋_GBK" w:cs="Times New Roman"/>
          <w:sz w:val="32"/>
          <w:szCs w:val="32"/>
        </w:rPr>
      </w:pPr>
    </w:p>
    <w:p w14:paraId="284AC531">
      <w:pPr>
        <w:keepNext w:val="0"/>
        <w:keepLines w:val="0"/>
        <w:pageBreakBefore w:val="0"/>
        <w:widowControl/>
        <w:kinsoku/>
        <w:wordWrap/>
        <w:overflowPunct/>
        <w:topLinePunct w:val="0"/>
        <w:autoSpaceDE/>
        <w:autoSpaceDN/>
        <w:bidi w:val="0"/>
        <w:adjustRightInd/>
        <w:snapToGrid/>
        <w:spacing w:line="540" w:lineRule="exact"/>
        <w:ind w:firstLine="320" w:firstLineChars="100"/>
        <w:jc w:val="center"/>
        <w:textAlignment w:val="auto"/>
        <w:rPr>
          <w:rFonts w:hint="eastAsia" w:ascii="Calibri" w:hAnsi="Calibri" w:eastAsia="方正小标宋_GBK" w:cs="Times New Roman"/>
          <w:spacing w:val="24"/>
          <w:sz w:val="44"/>
          <w:szCs w:val="44"/>
          <w:lang w:val="en-US" w:eastAsia="zh-CN"/>
        </w:rPr>
      </w:pPr>
      <w:bookmarkStart w:id="5" w:name="_GoBack"/>
      <w:bookmarkEnd w:id="5"/>
      <w:r>
        <w:rPr>
          <w:rFonts w:hint="default" w:ascii="Times New Roman" w:hAnsi="Times New Roman" w:eastAsia="方正仿宋_GBK" w:cs="Times New Roman"/>
          <w:sz w:val="32"/>
          <w:szCs w:val="32"/>
        </w:rPr>
        <w:t>石家府</w:t>
      </w:r>
      <w:r>
        <w:rPr>
          <w:rFonts w:hint="eastAsia" w:ascii="Times New Roman" w:hAnsi="Times New Roman" w:eastAsia="方正仿宋_GBK" w:cs="Times New Roman"/>
          <w:sz w:val="32"/>
          <w:szCs w:val="32"/>
          <w:lang w:eastAsia="zh-CN"/>
        </w:rPr>
        <w:t>发</w:t>
      </w:r>
      <w:r>
        <w:rPr>
          <w:rFonts w:hint="default"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57</w:t>
      </w:r>
      <w:r>
        <w:rPr>
          <w:rFonts w:hint="default" w:ascii="Times New Roman" w:hAnsi="Times New Roman" w:eastAsia="方正仿宋_GBK" w:cs="Times New Roman"/>
          <w:sz w:val="32"/>
          <w:szCs w:val="32"/>
        </w:rPr>
        <w:t>号</w:t>
      </w:r>
    </w:p>
    <w:p w14:paraId="42BA5CD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Calibri" w:eastAsia="方正小标宋_GBK" w:cs="Times New Roman"/>
          <w:b w:val="0"/>
          <w:bCs/>
          <w:sz w:val="44"/>
          <w:szCs w:val="44"/>
          <w:lang w:eastAsia="zh-CN"/>
        </w:rPr>
      </w:pPr>
    </w:p>
    <w:p w14:paraId="3C45595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eastAsia="方正小标宋_GBK"/>
          <w:spacing w:val="0"/>
          <w:sz w:val="44"/>
          <w:szCs w:val="44"/>
        </w:rPr>
      </w:pPr>
      <w:r>
        <w:rPr>
          <w:rFonts w:hint="eastAsia" w:ascii="方正小标宋_GBK" w:eastAsia="方正小标宋_GBK"/>
          <w:spacing w:val="0"/>
          <w:sz w:val="44"/>
          <w:szCs w:val="44"/>
        </w:rPr>
        <w:t>黔江区</w:t>
      </w:r>
      <w:r>
        <w:rPr>
          <w:rFonts w:hint="eastAsia" w:ascii="方正小标宋_GBK" w:eastAsia="方正小标宋_GBK"/>
          <w:spacing w:val="0"/>
          <w:sz w:val="44"/>
          <w:szCs w:val="44"/>
          <w:lang w:eastAsia="zh-CN"/>
        </w:rPr>
        <w:t>石家镇</w:t>
      </w:r>
      <w:r>
        <w:rPr>
          <w:rFonts w:hint="eastAsia" w:ascii="方正小标宋_GBK" w:eastAsia="方正小标宋_GBK"/>
          <w:spacing w:val="0"/>
          <w:sz w:val="44"/>
          <w:szCs w:val="44"/>
        </w:rPr>
        <w:t>人民政府</w:t>
      </w:r>
    </w:p>
    <w:p w14:paraId="4AD494D0">
      <w:pPr>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jc w:val="center"/>
        <w:textAlignment w:val="baseline"/>
        <w:rPr>
          <w:rFonts w:ascii="Times New Roman" w:hAnsi="Times New Roman" w:eastAsia="方正小标宋_GBK" w:cs="Times New Roman"/>
          <w:b w:val="0"/>
          <w:i w:val="0"/>
          <w:caps w:val="0"/>
          <w:color w:val="000000"/>
          <w:spacing w:val="0"/>
          <w:w w:val="100"/>
          <w:kern w:val="2"/>
          <w:sz w:val="44"/>
          <w:szCs w:val="44"/>
          <w:lang w:val="en-US" w:eastAsia="zh-CN" w:bidi="ar-SA"/>
        </w:rPr>
      </w:pPr>
      <w:r>
        <w:rPr>
          <w:rFonts w:hint="eastAsia" w:ascii="Times New Roman" w:hAnsi="Times New Roman" w:eastAsia="方正小标宋_GBK" w:cs="Times New Roman"/>
          <w:spacing w:val="0"/>
          <w:sz w:val="44"/>
          <w:szCs w:val="44"/>
          <w:lang w:val="en-US" w:eastAsia="zh-CN"/>
        </w:rPr>
        <w:t>关于做好第四次全国农业普查工作的通知</w:t>
      </w:r>
    </w:p>
    <w:p w14:paraId="46FF169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eastAsia="方正小标宋_GBK"/>
          <w:sz w:val="44"/>
          <w:szCs w:val="44"/>
        </w:rPr>
      </w:pPr>
    </w:p>
    <w:p w14:paraId="1195AE68">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0"/>
          <w:sz w:val="32"/>
          <w:szCs w:val="32"/>
        </w:rPr>
        <w:t>各村（社区），各办站所，镇级各部门：</w:t>
      </w:r>
    </w:p>
    <w:p w14:paraId="5F05648C">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为认真贯彻落实《国务院关于开展第四次全国农业普查的通知》（国发〔2025〕9号）</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《重庆市人民政府关于做好第四次全国农业普查工作的通知</w:t>
      </w:r>
      <w:r>
        <w:rPr>
          <w:rFonts w:hint="default" w:ascii="Times New Roman" w:hAnsi="Times New Roman" w:eastAsia="方正仿宋_GBK" w:cs="Times New Roman"/>
          <w:color w:val="auto"/>
          <w:sz w:val="32"/>
          <w:szCs w:val="32"/>
          <w:lang w:eastAsia="zh-CN"/>
        </w:rPr>
        <w:t>》（渝府发〔2025〕10号）</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重庆市黔江区人民政府</w:t>
      </w:r>
      <w:r>
        <w:rPr>
          <w:rFonts w:hint="eastAsia" w:ascii="Times New Roman" w:hAnsi="Times New Roman" w:eastAsia="方正仿宋_GBK" w:cs="Times New Roman"/>
          <w:color w:val="auto"/>
          <w:sz w:val="32"/>
          <w:szCs w:val="32"/>
          <w:lang w:eastAsia="zh-CN"/>
        </w:rPr>
        <w:t>关于做好第四次全国农业普查工作的通知》（</w:t>
      </w:r>
      <w:r>
        <w:rPr>
          <w:rFonts w:hint="eastAsia" w:ascii="Times New Roman" w:hAnsi="Times New Roman" w:eastAsia="方正仿宋_GBK" w:cs="Times New Roman"/>
          <w:color w:val="auto"/>
          <w:sz w:val="32"/>
          <w:szCs w:val="32"/>
          <w:lang w:val="en-US" w:eastAsia="zh-CN"/>
        </w:rPr>
        <w:t>黔江府发〔2025〕17号</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精神，切实做好</w:t>
      </w:r>
      <w:r>
        <w:rPr>
          <w:rFonts w:hint="eastAsia" w:ascii="Times New Roman" w:hAnsi="Times New Roman" w:eastAsia="方正仿宋_GBK" w:cs="Times New Roman"/>
          <w:color w:val="auto"/>
          <w:sz w:val="32"/>
          <w:szCs w:val="32"/>
          <w:lang w:eastAsia="zh-CN"/>
        </w:rPr>
        <w:t>我镇</w:t>
      </w:r>
      <w:r>
        <w:rPr>
          <w:rFonts w:hint="default" w:ascii="Times New Roman" w:hAnsi="Times New Roman" w:eastAsia="方正仿宋_GBK" w:cs="Times New Roman"/>
          <w:color w:val="auto"/>
          <w:sz w:val="32"/>
          <w:szCs w:val="32"/>
        </w:rPr>
        <w:t>第四次全国农业普查工作，结合</w:t>
      </w:r>
      <w:r>
        <w:rPr>
          <w:rFonts w:hint="eastAsia" w:ascii="Times New Roman" w:hAnsi="Times New Roman" w:eastAsia="方正仿宋_GBK" w:cs="Times New Roman"/>
          <w:color w:val="auto"/>
          <w:sz w:val="32"/>
          <w:szCs w:val="32"/>
          <w:lang w:eastAsia="zh-CN"/>
        </w:rPr>
        <w:t>我镇</w:t>
      </w:r>
      <w:r>
        <w:rPr>
          <w:rFonts w:hint="default" w:ascii="Times New Roman" w:hAnsi="Times New Roman" w:eastAsia="方正仿宋_GBK" w:cs="Times New Roman"/>
          <w:color w:val="auto"/>
          <w:sz w:val="32"/>
          <w:szCs w:val="32"/>
        </w:rPr>
        <w:t>实际，现就有关事项通知如下。</w:t>
      </w:r>
    </w:p>
    <w:p w14:paraId="6EB7F534">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黑体_GBK" w:cs="Times New Roman"/>
          <w:b w:val="0"/>
          <w:bCs/>
          <w:color w:val="auto"/>
          <w:sz w:val="32"/>
          <w:szCs w:val="32"/>
        </w:rPr>
      </w:pPr>
      <w:r>
        <w:rPr>
          <w:rStyle w:val="14"/>
          <w:rFonts w:hint="default" w:ascii="Times New Roman" w:hAnsi="Times New Roman" w:eastAsia="方正黑体_GBK" w:cs="Times New Roman"/>
          <w:b w:val="0"/>
          <w:bCs/>
          <w:color w:val="auto"/>
          <w:sz w:val="32"/>
          <w:szCs w:val="32"/>
        </w:rPr>
        <w:t>一、精准把握农业普查总体安排</w:t>
      </w:r>
    </w:p>
    <w:p w14:paraId="758EF29C">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color w:val="auto"/>
          <w:sz w:val="32"/>
          <w:szCs w:val="32"/>
        </w:rPr>
        <w:t>（一）普查对象和范围。</w:t>
      </w:r>
      <w:r>
        <w:rPr>
          <w:rFonts w:hint="default" w:ascii="Times New Roman" w:hAnsi="Times New Roman" w:eastAsia="方正仿宋_GBK" w:cs="Times New Roman"/>
          <w:color w:val="auto"/>
          <w:sz w:val="32"/>
          <w:szCs w:val="32"/>
        </w:rPr>
        <w:t>普查的对象是在全</w:t>
      </w:r>
      <w:r>
        <w:rPr>
          <w:rFonts w:hint="eastAsia" w:ascii="Times New Roman" w:hAnsi="Times New Roman" w:eastAsia="方正仿宋_GBK" w:cs="Times New Roman"/>
          <w:color w:val="auto"/>
          <w:sz w:val="32"/>
          <w:szCs w:val="32"/>
          <w:lang w:val="en-US" w:eastAsia="zh-CN"/>
        </w:rPr>
        <w:t>镇</w:t>
      </w:r>
      <w:r>
        <w:rPr>
          <w:rFonts w:hint="default" w:ascii="Times New Roman" w:hAnsi="Times New Roman" w:eastAsia="方正仿宋_GBK" w:cs="Times New Roman"/>
          <w:color w:val="auto"/>
          <w:sz w:val="32"/>
          <w:szCs w:val="32"/>
        </w:rPr>
        <w:t>行政区域内的下列个人和单位：农村住户，包括农村农业生产经营户和其他住户；城镇农业生产经营户；农业生产经营单位；村民委员会。普查的行业范围包括：农作物种植业、林业、畜牧业、渔业和农林牧渔服务业。</w:t>
      </w:r>
    </w:p>
    <w:p w14:paraId="46C22F8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color w:val="auto"/>
          <w:sz w:val="32"/>
          <w:szCs w:val="32"/>
        </w:rPr>
        <w:t>（二）普查内容和时间。</w:t>
      </w:r>
      <w:r>
        <w:rPr>
          <w:rFonts w:hint="default" w:ascii="Times New Roman" w:hAnsi="Times New Roman" w:eastAsia="方正仿宋_GBK" w:cs="Times New Roman"/>
          <w:color w:val="auto"/>
          <w:sz w:val="32"/>
          <w:szCs w:val="32"/>
        </w:rPr>
        <w:t>普查的主要内容包括：农业生产条件、粮食和大食物生产情况、农业新质生产力情况、乡村发展基本情况、农村居民生活情况等。普查的标准时点为2026年12月31日24时，时期资料为2026年年度资料。</w:t>
      </w:r>
    </w:p>
    <w:p w14:paraId="04D8B6CF">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Style w:val="14"/>
          <w:rFonts w:hint="default" w:ascii="Times New Roman" w:hAnsi="Times New Roman" w:eastAsia="方正黑体_GBK" w:cs="Times New Roman"/>
          <w:b w:val="0"/>
          <w:bCs/>
          <w:color w:val="auto"/>
          <w:sz w:val="32"/>
          <w:szCs w:val="32"/>
        </w:rPr>
      </w:pPr>
      <w:r>
        <w:rPr>
          <w:rStyle w:val="14"/>
          <w:rFonts w:hint="default" w:ascii="Times New Roman" w:hAnsi="Times New Roman" w:eastAsia="方正黑体_GBK" w:cs="Times New Roman"/>
          <w:b w:val="0"/>
          <w:bCs/>
          <w:color w:val="auto"/>
          <w:sz w:val="32"/>
          <w:szCs w:val="32"/>
        </w:rPr>
        <w:t>二、</w:t>
      </w:r>
      <w:r>
        <w:rPr>
          <w:rStyle w:val="14"/>
          <w:rFonts w:hint="eastAsia" w:ascii="Times New Roman" w:hAnsi="Times New Roman" w:eastAsia="方正黑体_GBK" w:cs="Times New Roman"/>
          <w:b w:val="0"/>
          <w:bCs/>
          <w:color w:val="auto"/>
          <w:sz w:val="32"/>
          <w:szCs w:val="32"/>
          <w:lang w:eastAsia="zh-CN"/>
        </w:rPr>
        <w:t>认真做好</w:t>
      </w:r>
      <w:r>
        <w:rPr>
          <w:rStyle w:val="14"/>
          <w:rFonts w:hint="default" w:ascii="Times New Roman" w:hAnsi="Times New Roman" w:eastAsia="方正黑体_GBK" w:cs="Times New Roman"/>
          <w:b w:val="0"/>
          <w:bCs/>
          <w:color w:val="auto"/>
          <w:sz w:val="32"/>
          <w:szCs w:val="32"/>
        </w:rPr>
        <w:t>农业普查各项工作</w:t>
      </w:r>
    </w:p>
    <w:p w14:paraId="4F7FA5F7">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eastAsia" w:ascii="方正楷体_GBK" w:hAnsi="方正楷体_GBK" w:eastAsia="方正楷体_GBK" w:cs="方正楷体_GBK"/>
          <w:color w:val="auto"/>
          <w:sz w:val="32"/>
          <w:szCs w:val="32"/>
        </w:rPr>
        <w:t>（一）</w:t>
      </w:r>
      <w:r>
        <w:rPr>
          <w:rFonts w:hint="eastAsia" w:ascii="方正楷体_GBK" w:hAnsi="方正楷体_GBK" w:eastAsia="方正楷体_GBK" w:cs="方正楷体_GBK"/>
          <w:color w:val="auto"/>
          <w:sz w:val="32"/>
          <w:szCs w:val="32"/>
          <w:lang w:eastAsia="zh-CN"/>
        </w:rPr>
        <w:t>严格</w:t>
      </w:r>
      <w:r>
        <w:rPr>
          <w:rFonts w:hint="eastAsia" w:ascii="方正楷体_GBK" w:hAnsi="方正楷体_GBK" w:eastAsia="方正楷体_GBK" w:cs="方正楷体_GBK"/>
          <w:color w:val="auto"/>
          <w:sz w:val="32"/>
          <w:szCs w:val="32"/>
        </w:rPr>
        <w:t>依法普查。</w:t>
      </w:r>
      <w:r>
        <w:rPr>
          <w:rFonts w:hint="default" w:ascii="Times New Roman" w:hAnsi="Times New Roman" w:eastAsia="方正仿宋_GBK" w:cs="Times New Roman"/>
          <w:color w:val="auto"/>
          <w:sz w:val="32"/>
          <w:szCs w:val="32"/>
        </w:rPr>
        <w:t>各</w:t>
      </w:r>
      <w:r>
        <w:rPr>
          <w:rFonts w:hint="eastAsia" w:ascii="Times New Roman" w:hAnsi="Times New Roman" w:eastAsia="方正仿宋_GBK" w:cs="Times New Roman"/>
          <w:color w:val="auto"/>
          <w:sz w:val="32"/>
          <w:szCs w:val="32"/>
          <w:lang w:val="en-US" w:eastAsia="zh-CN"/>
        </w:rPr>
        <w:t>村社区</w:t>
      </w:r>
      <w:r>
        <w:rPr>
          <w:rFonts w:hint="default"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镇</w:t>
      </w:r>
      <w:r>
        <w:rPr>
          <w:rFonts w:hint="default" w:ascii="Times New Roman" w:hAnsi="Times New Roman" w:eastAsia="方正仿宋_GBK" w:cs="Times New Roman"/>
          <w:color w:val="auto"/>
          <w:sz w:val="32"/>
          <w:szCs w:val="32"/>
        </w:rPr>
        <w:t>级有关部门要严格按照《中华人民共和国统计法》《中华人民共和国统计法实施条例》《全国农业普查条例》等法律法规做好普查各项工作。普查人员要依法搜集、报送普查资料，对于普查工作中获得的普查对象资料要依法保密，不得用于统计以外的目的。普查对象要依法如实填报普查表，不得拒报、迟报，不得提供不真实、不完整的普查资料。未经批准，任何单位和个人不得发布普查数据。对普查工作中的违纪违法等行为，依纪依法予以处理并加大通报曝光力度。</w:t>
      </w:r>
    </w:p>
    <w:p w14:paraId="3108F07A">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color w:val="auto"/>
          <w:sz w:val="32"/>
          <w:szCs w:val="32"/>
        </w:rPr>
        <w:t>（二）创新普查模式。</w:t>
      </w:r>
      <w:r>
        <w:rPr>
          <w:rFonts w:hint="default" w:ascii="Times New Roman" w:hAnsi="Times New Roman" w:eastAsia="方正仿宋_GBK" w:cs="Times New Roman"/>
          <w:color w:val="auto"/>
          <w:sz w:val="32"/>
          <w:szCs w:val="32"/>
        </w:rPr>
        <w:t>加强现代化调查手段的应用，利用卫星遥感、无人机和人工智能等技术，准确测量主要农作物时空分布，查清现代农业生产设施状况。推广使用网上填报与手持移动终端现场采集数据相结合的方式，提升普查工作数字化水平。采取全面普查与抽样调查相结合的方法，提高普查工作质效，减轻基层工作负担。深入推动行政记录广泛应用，加强普查资料开发利用，推动普查数据共治共享。</w:t>
      </w:r>
    </w:p>
    <w:p w14:paraId="37EC2742">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color w:val="auto"/>
          <w:sz w:val="32"/>
          <w:szCs w:val="32"/>
        </w:rPr>
        <w:t>（三）</w:t>
      </w:r>
      <w:r>
        <w:rPr>
          <w:rFonts w:hint="eastAsia" w:ascii="方正楷体_GBK" w:hAnsi="方正楷体_GBK" w:eastAsia="方正楷体_GBK" w:cs="方正楷体_GBK"/>
          <w:color w:val="auto"/>
          <w:sz w:val="32"/>
          <w:szCs w:val="32"/>
          <w:lang w:eastAsia="zh-CN"/>
        </w:rPr>
        <w:t>坚守</w:t>
      </w:r>
      <w:r>
        <w:rPr>
          <w:rFonts w:hint="default" w:ascii="方正楷体_GBK" w:hAnsi="方正楷体_GBK" w:eastAsia="方正楷体_GBK" w:cs="方正楷体_GBK"/>
          <w:color w:val="auto"/>
          <w:sz w:val="32"/>
          <w:szCs w:val="32"/>
        </w:rPr>
        <w:t>数据质量。</w:t>
      </w:r>
      <w:r>
        <w:rPr>
          <w:rFonts w:hint="default" w:ascii="Times New Roman" w:hAnsi="Times New Roman" w:eastAsia="方正仿宋_GBK" w:cs="Times New Roman"/>
          <w:color w:val="auto"/>
          <w:sz w:val="32"/>
          <w:szCs w:val="32"/>
        </w:rPr>
        <w:t>坚持将数据质量放在第一位，依照普查方案，精心选聘普查指导员、普查员，加强业务培训，确保按照规范的流程开展普查工作。强化数据质量检查核查，确保普查数据真实准确、完整可信。建立全流程数据质量管控办法，防范和惩治统计造假、弄虚作假行为。健全普查数据质量溯源及追责问责机制，坚决杜绝人为干预普查数据行为。采用有效技术手段和管理措施，确保普查数据安全。</w:t>
      </w:r>
    </w:p>
    <w:p w14:paraId="52598892">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Style w:val="14"/>
          <w:rFonts w:hint="default" w:ascii="Times New Roman" w:hAnsi="Times New Roman" w:eastAsia="方正黑体_GBK" w:cs="Times New Roman"/>
          <w:b w:val="0"/>
          <w:bCs/>
          <w:color w:val="auto"/>
          <w:sz w:val="32"/>
          <w:szCs w:val="32"/>
        </w:rPr>
      </w:pPr>
      <w:r>
        <w:rPr>
          <w:rStyle w:val="14"/>
          <w:rFonts w:hint="default" w:ascii="Times New Roman" w:hAnsi="Times New Roman" w:eastAsia="方正黑体_GBK" w:cs="Times New Roman"/>
          <w:b w:val="0"/>
          <w:bCs/>
          <w:color w:val="auto"/>
          <w:sz w:val="32"/>
          <w:szCs w:val="32"/>
        </w:rPr>
        <w:t>三、</w:t>
      </w:r>
      <w:r>
        <w:rPr>
          <w:rStyle w:val="14"/>
          <w:rFonts w:hint="eastAsia" w:ascii="Times New Roman" w:hAnsi="Times New Roman" w:eastAsia="方正黑体_GBK" w:cs="Times New Roman"/>
          <w:b w:val="0"/>
          <w:bCs/>
          <w:color w:val="auto"/>
          <w:sz w:val="32"/>
          <w:szCs w:val="32"/>
          <w:lang w:eastAsia="zh-CN"/>
        </w:rPr>
        <w:t>切实强化农业普查</w:t>
      </w:r>
      <w:r>
        <w:rPr>
          <w:rStyle w:val="14"/>
          <w:rFonts w:hint="default" w:ascii="Times New Roman" w:hAnsi="Times New Roman" w:eastAsia="方正黑体_GBK" w:cs="Times New Roman"/>
          <w:b w:val="0"/>
          <w:bCs/>
          <w:color w:val="auto"/>
          <w:sz w:val="32"/>
          <w:szCs w:val="32"/>
        </w:rPr>
        <w:t>保障</w:t>
      </w:r>
    </w:p>
    <w:p w14:paraId="037659E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color w:val="auto"/>
          <w:sz w:val="32"/>
          <w:szCs w:val="32"/>
        </w:rPr>
        <w:t>（一）</w:t>
      </w:r>
      <w:r>
        <w:rPr>
          <w:rFonts w:hint="eastAsia" w:ascii="方正楷体_GBK" w:hAnsi="方正楷体_GBK" w:eastAsia="方正楷体_GBK" w:cs="方正楷体_GBK"/>
          <w:color w:val="auto"/>
          <w:sz w:val="32"/>
          <w:szCs w:val="32"/>
          <w:lang w:eastAsia="zh-CN"/>
        </w:rPr>
        <w:t>加强</w:t>
      </w:r>
      <w:r>
        <w:rPr>
          <w:rFonts w:hint="default" w:ascii="方正楷体_GBK" w:hAnsi="方正楷体_GBK" w:eastAsia="方正楷体_GBK" w:cs="方正楷体_GBK"/>
          <w:color w:val="auto"/>
          <w:sz w:val="32"/>
          <w:szCs w:val="32"/>
        </w:rPr>
        <w:t>组织领导。</w:t>
      </w:r>
      <w:r>
        <w:rPr>
          <w:rFonts w:hint="default" w:ascii="Times New Roman" w:hAnsi="Times New Roman" w:eastAsia="方正仿宋_GBK" w:cs="Times New Roman"/>
          <w:color w:val="auto"/>
          <w:sz w:val="32"/>
          <w:szCs w:val="32"/>
        </w:rPr>
        <w:t>成立</w:t>
      </w:r>
      <w:r>
        <w:rPr>
          <w:rFonts w:hint="default" w:ascii="Times New Roman" w:hAnsi="Times New Roman" w:eastAsia="方正仿宋_GBK" w:cs="Times New Roman"/>
          <w:color w:val="auto"/>
          <w:sz w:val="32"/>
          <w:szCs w:val="32"/>
          <w:lang w:eastAsia="zh-CN"/>
        </w:rPr>
        <w:t>黔江区</w:t>
      </w:r>
      <w:r>
        <w:rPr>
          <w:rFonts w:hint="eastAsia" w:ascii="Times New Roman" w:hAnsi="Times New Roman" w:eastAsia="方正仿宋_GBK" w:cs="Times New Roman"/>
          <w:color w:val="auto"/>
          <w:sz w:val="32"/>
          <w:szCs w:val="32"/>
          <w:lang w:val="en-US" w:eastAsia="zh-CN"/>
        </w:rPr>
        <w:t>石家镇</w:t>
      </w:r>
      <w:r>
        <w:rPr>
          <w:rFonts w:hint="default" w:ascii="Times New Roman" w:hAnsi="Times New Roman" w:eastAsia="方正仿宋_GBK" w:cs="Times New Roman"/>
          <w:color w:val="auto"/>
          <w:sz w:val="32"/>
          <w:szCs w:val="32"/>
        </w:rPr>
        <w:t>第四次全国农业普查领导小组（以下简称</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领导小组</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），负责组织全</w:t>
      </w:r>
      <w:r>
        <w:rPr>
          <w:rFonts w:hint="eastAsia" w:ascii="Times New Roman" w:hAnsi="Times New Roman" w:eastAsia="方正仿宋_GBK" w:cs="Times New Roman"/>
          <w:color w:val="auto"/>
          <w:sz w:val="32"/>
          <w:szCs w:val="32"/>
          <w:lang w:val="en-US" w:eastAsia="zh-CN"/>
        </w:rPr>
        <w:t>镇</w:t>
      </w:r>
      <w:r>
        <w:rPr>
          <w:rFonts w:hint="default" w:ascii="Times New Roman" w:hAnsi="Times New Roman" w:eastAsia="方正仿宋_GBK" w:cs="Times New Roman"/>
          <w:color w:val="auto"/>
          <w:sz w:val="32"/>
          <w:szCs w:val="32"/>
        </w:rPr>
        <w:t>农业普查工作，协调解决普查中的重大问题。领导小组办公室设在</w:t>
      </w:r>
      <w:r>
        <w:rPr>
          <w:rFonts w:hint="eastAsia" w:ascii="Times New Roman" w:hAnsi="Times New Roman" w:eastAsia="方正仿宋_GBK" w:cs="Times New Roman"/>
          <w:color w:val="auto"/>
          <w:sz w:val="32"/>
          <w:szCs w:val="32"/>
          <w:lang w:val="en-US" w:eastAsia="zh-CN"/>
        </w:rPr>
        <w:t>镇经发办</w:t>
      </w:r>
      <w:r>
        <w:rPr>
          <w:rFonts w:hint="default" w:ascii="Times New Roman" w:hAnsi="Times New Roman" w:eastAsia="方正仿宋_GBK" w:cs="Times New Roman"/>
          <w:color w:val="auto"/>
          <w:sz w:val="32"/>
          <w:szCs w:val="32"/>
        </w:rPr>
        <w:t>，负责普查日常工作的组织和协调。领导小组成员单位按照职责分工，各负其责、通力协作、密切配合、信息共享。其中，涉及普查经费方面的事项，由</w:t>
      </w:r>
      <w:r>
        <w:rPr>
          <w:rFonts w:hint="eastAsia" w:ascii="Times New Roman" w:hAnsi="Times New Roman" w:eastAsia="方正仿宋_GBK" w:cs="Times New Roman"/>
          <w:color w:val="auto"/>
          <w:sz w:val="32"/>
          <w:szCs w:val="32"/>
          <w:lang w:val="en-US" w:eastAsia="zh-CN"/>
        </w:rPr>
        <w:t>镇经济发展办</w:t>
      </w:r>
      <w:r>
        <w:rPr>
          <w:rFonts w:hint="default" w:ascii="Times New Roman" w:hAnsi="Times New Roman" w:eastAsia="方正仿宋_GBK" w:cs="Times New Roman"/>
          <w:color w:val="auto"/>
          <w:sz w:val="32"/>
          <w:szCs w:val="32"/>
        </w:rPr>
        <w:t>负责和协调；涉及固定资产投资保障方面的事项，由</w:t>
      </w:r>
      <w:r>
        <w:rPr>
          <w:rFonts w:hint="eastAsia" w:ascii="Times New Roman" w:hAnsi="Times New Roman" w:eastAsia="方正仿宋_GBK" w:cs="Times New Roman"/>
          <w:color w:val="auto"/>
          <w:sz w:val="32"/>
          <w:szCs w:val="32"/>
          <w:lang w:val="en-US" w:eastAsia="zh-CN"/>
        </w:rPr>
        <w:t>镇经济发展办</w:t>
      </w:r>
      <w:r>
        <w:rPr>
          <w:rFonts w:hint="default" w:ascii="Times New Roman" w:hAnsi="Times New Roman" w:eastAsia="方正仿宋_GBK" w:cs="Times New Roman"/>
          <w:color w:val="auto"/>
          <w:sz w:val="32"/>
          <w:szCs w:val="32"/>
        </w:rPr>
        <w:t>负责和协调；涉及普查宣传动员方面的事项，由</w:t>
      </w:r>
      <w:r>
        <w:rPr>
          <w:rFonts w:hint="default" w:ascii="Times New Roman" w:hAnsi="Times New Roman" w:eastAsia="方正仿宋_GBK" w:cs="Times New Roman"/>
          <w:color w:val="auto"/>
          <w:sz w:val="32"/>
          <w:szCs w:val="32"/>
          <w:lang w:val="en-US" w:eastAsia="zh-CN"/>
        </w:rPr>
        <w:t>新时代文明实践服务中心</w:t>
      </w:r>
      <w:r>
        <w:rPr>
          <w:rFonts w:hint="default" w:ascii="Times New Roman" w:hAnsi="Times New Roman" w:eastAsia="方正仿宋_GBK" w:cs="Times New Roman"/>
          <w:color w:val="auto"/>
          <w:sz w:val="32"/>
          <w:szCs w:val="32"/>
        </w:rPr>
        <w:t>负责和协调。掌握普查有关基础资料的各级部门要及时准确提供部门行政记录和数据信息。领导小组不作为</w:t>
      </w:r>
      <w:r>
        <w:rPr>
          <w:rFonts w:hint="eastAsia" w:ascii="Times New Roman" w:hAnsi="Times New Roman" w:eastAsia="方正仿宋_GBK" w:cs="Times New Roman"/>
          <w:color w:val="auto"/>
          <w:sz w:val="32"/>
          <w:szCs w:val="32"/>
          <w:lang w:val="en-US" w:eastAsia="zh-CN"/>
        </w:rPr>
        <w:t>镇</w:t>
      </w:r>
      <w:r>
        <w:rPr>
          <w:rFonts w:hint="default" w:ascii="Times New Roman" w:hAnsi="Times New Roman" w:eastAsia="方正仿宋_GBK" w:cs="Times New Roman"/>
          <w:color w:val="auto"/>
          <w:sz w:val="32"/>
          <w:szCs w:val="32"/>
        </w:rPr>
        <w:t>政府议事协调机构，普查任务完成后自动撤销。</w:t>
      </w:r>
    </w:p>
    <w:p w14:paraId="1C65B04E">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color w:val="auto"/>
          <w:sz w:val="32"/>
          <w:szCs w:val="32"/>
        </w:rPr>
        <w:t>（二）</w:t>
      </w:r>
      <w:r>
        <w:rPr>
          <w:rFonts w:hint="eastAsia" w:ascii="方正楷体_GBK" w:hAnsi="方正楷体_GBK" w:eastAsia="方正楷体_GBK" w:cs="方正楷体_GBK"/>
          <w:color w:val="auto"/>
          <w:sz w:val="32"/>
          <w:szCs w:val="32"/>
          <w:lang w:eastAsia="zh-CN"/>
        </w:rPr>
        <w:t>落实</w:t>
      </w:r>
      <w:r>
        <w:rPr>
          <w:rFonts w:hint="default" w:ascii="方正楷体_GBK" w:hAnsi="方正楷体_GBK" w:eastAsia="方正楷体_GBK" w:cs="方正楷体_GBK"/>
          <w:color w:val="auto"/>
          <w:sz w:val="32"/>
          <w:szCs w:val="32"/>
        </w:rPr>
        <w:t>经费保障。</w:t>
      </w:r>
      <w:r>
        <w:rPr>
          <w:rFonts w:hint="default" w:ascii="Times New Roman" w:hAnsi="Times New Roman" w:eastAsia="方正仿宋_GBK" w:cs="Times New Roman"/>
          <w:color w:val="auto"/>
          <w:sz w:val="32"/>
          <w:szCs w:val="32"/>
        </w:rPr>
        <w:t>按照</w:t>
      </w:r>
      <w:r>
        <w:rPr>
          <w:rFonts w:hint="eastAsia" w:ascii="Times New Roman" w:hAnsi="Times New Roman" w:eastAsia="方正仿宋_GBK" w:cs="Times New Roman"/>
          <w:color w:val="auto"/>
          <w:sz w:val="32"/>
          <w:szCs w:val="32"/>
          <w:lang w:eastAsia="zh-CN"/>
        </w:rPr>
        <w:t>上级文件</w:t>
      </w:r>
      <w:r>
        <w:rPr>
          <w:rFonts w:hint="default" w:ascii="Times New Roman" w:hAnsi="Times New Roman" w:eastAsia="方正仿宋_GBK" w:cs="Times New Roman"/>
          <w:color w:val="auto"/>
          <w:sz w:val="32"/>
          <w:szCs w:val="32"/>
        </w:rPr>
        <w:t>要求，第四次全国农业普查所需经费，按现行经费渠道由中央和地方各级人民政府共同负担。</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镇经发办</w:t>
      </w:r>
      <w:r>
        <w:rPr>
          <w:rFonts w:hint="default" w:ascii="Times New Roman" w:hAnsi="Times New Roman" w:eastAsia="方正仿宋_GBK" w:cs="Times New Roman"/>
          <w:color w:val="000000" w:themeColor="text1"/>
          <w:sz w:val="32"/>
          <w:szCs w:val="32"/>
          <w14:textFill>
            <w14:solidFill>
              <w14:schemeClr w14:val="tx1"/>
            </w14:solidFill>
          </w14:textFill>
        </w:rPr>
        <w:t>和各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村社区</w:t>
      </w:r>
      <w:r>
        <w:rPr>
          <w:rFonts w:hint="default" w:ascii="Times New Roman" w:hAnsi="Times New Roman" w:eastAsia="方正仿宋_GBK" w:cs="Times New Roman"/>
          <w:color w:val="000000" w:themeColor="text1"/>
          <w:sz w:val="32"/>
          <w:szCs w:val="32"/>
          <w14:textFill>
            <w14:solidFill>
              <w14:schemeClr w14:val="tx1"/>
            </w14:solidFill>
          </w14:textFill>
        </w:rPr>
        <w:t>要按照满足工作需要、厉行节约、确保普查顺利完成的原则，将普查经费纳入相应年度财政预算，按时拨付，确保到位，保障普查工作顺利开展。</w:t>
      </w:r>
    </w:p>
    <w:p w14:paraId="586D8CAC">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color w:val="auto"/>
          <w:sz w:val="32"/>
          <w:szCs w:val="32"/>
        </w:rPr>
        <w:t>（三）</w:t>
      </w:r>
      <w:r>
        <w:rPr>
          <w:rFonts w:hint="eastAsia" w:ascii="方正楷体_GBK" w:hAnsi="方正楷体_GBK" w:eastAsia="方正楷体_GBK" w:cs="方正楷体_GBK"/>
          <w:color w:val="auto"/>
          <w:sz w:val="32"/>
          <w:szCs w:val="32"/>
          <w:lang w:eastAsia="zh-CN"/>
        </w:rPr>
        <w:t>做好</w:t>
      </w:r>
      <w:r>
        <w:rPr>
          <w:rFonts w:hint="default" w:ascii="方正楷体_GBK" w:hAnsi="方正楷体_GBK" w:eastAsia="方正楷体_GBK" w:cs="方正楷体_GBK"/>
          <w:color w:val="auto"/>
          <w:sz w:val="32"/>
          <w:szCs w:val="32"/>
        </w:rPr>
        <w:t>宣传引导。</w:t>
      </w:r>
      <w:r>
        <w:rPr>
          <w:rFonts w:hint="default" w:ascii="Times New Roman" w:hAnsi="Times New Roman" w:eastAsia="方正仿宋_GBK" w:cs="Times New Roman"/>
          <w:color w:val="auto"/>
          <w:sz w:val="32"/>
          <w:szCs w:val="32"/>
        </w:rPr>
        <w:t>各</w:t>
      </w:r>
      <w:r>
        <w:rPr>
          <w:rFonts w:hint="eastAsia" w:ascii="Times New Roman" w:hAnsi="Times New Roman" w:eastAsia="方正仿宋_GBK" w:cs="Times New Roman"/>
          <w:color w:val="auto"/>
          <w:sz w:val="32"/>
          <w:szCs w:val="32"/>
          <w:lang w:val="en-US" w:eastAsia="zh-CN"/>
        </w:rPr>
        <w:t>村（社区）</w:t>
      </w:r>
      <w:r>
        <w:rPr>
          <w:rFonts w:hint="default" w:ascii="Times New Roman" w:hAnsi="Times New Roman" w:eastAsia="方正仿宋_GBK" w:cs="Times New Roman"/>
          <w:color w:val="auto"/>
          <w:sz w:val="32"/>
          <w:szCs w:val="32"/>
        </w:rPr>
        <w:t>要会同宣传部门认真做好宣传工作。</w:t>
      </w:r>
      <w:r>
        <w:rPr>
          <w:rFonts w:hint="eastAsia" w:ascii="Times New Roman" w:hAnsi="Times New Roman" w:eastAsia="方正仿宋_GBK" w:cs="Times New Roman"/>
          <w:color w:val="auto"/>
          <w:sz w:val="32"/>
          <w:szCs w:val="32"/>
          <w:lang w:eastAsia="zh-CN"/>
        </w:rPr>
        <w:t>向民众</w:t>
      </w:r>
      <w:r>
        <w:rPr>
          <w:rFonts w:hint="default" w:ascii="Times New Roman" w:hAnsi="Times New Roman" w:eastAsia="方正仿宋_GBK" w:cs="Times New Roman"/>
          <w:color w:val="auto"/>
          <w:sz w:val="32"/>
          <w:szCs w:val="32"/>
        </w:rPr>
        <w:t>广泛宣传第四次全国农业普查的重要意义和要求，引导广大普查人员依法开展普查、广大普查对象依法配合普查，为普查工作顺利实施创造良好的社会氛围。</w:t>
      </w:r>
    </w:p>
    <w:p w14:paraId="165E2384">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distribute"/>
        <w:textAlignment w:val="auto"/>
        <w:rPr>
          <w:rFonts w:ascii="方正仿宋_GBK" w:hAnsi="方正仿宋_GBK" w:eastAsia="方正仿宋_GBK" w:cs="方正仿宋_GBK"/>
          <w:i w:val="0"/>
          <w:iCs w:val="0"/>
          <w:caps w:val="0"/>
          <w:color w:val="auto"/>
          <w:spacing w:val="0"/>
          <w:sz w:val="32"/>
          <w:szCs w:val="32"/>
          <w:shd w:val="clear" w:color="auto" w:fill="FFFFFF"/>
        </w:rPr>
      </w:pPr>
    </w:p>
    <w:p w14:paraId="1735BB14">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distribute"/>
        <w:textAlignment w:val="auto"/>
        <w:rPr>
          <w:rFonts w:ascii="方正仿宋_GBK" w:hAnsi="方正仿宋_GBK" w:eastAsia="方正仿宋_GBK" w:cs="方正仿宋_GBK"/>
          <w:i w:val="0"/>
          <w:iCs w:val="0"/>
          <w:caps w:val="0"/>
          <w:color w:val="auto"/>
          <w:spacing w:val="0"/>
          <w:sz w:val="32"/>
          <w:szCs w:val="32"/>
          <w:shd w:val="clear" w:color="auto" w:fill="FFFFFF"/>
        </w:rPr>
      </w:pPr>
      <w:r>
        <w:rPr>
          <w:rFonts w:ascii="方正仿宋_GBK" w:hAnsi="方正仿宋_GBK" w:eastAsia="方正仿宋_GBK" w:cs="方正仿宋_GBK"/>
          <w:i w:val="0"/>
          <w:iCs w:val="0"/>
          <w:caps w:val="0"/>
          <w:color w:val="auto"/>
          <w:spacing w:val="0"/>
          <w:sz w:val="32"/>
          <w:szCs w:val="32"/>
          <w:shd w:val="clear" w:color="auto" w:fill="FFFFFF"/>
        </w:rPr>
        <w:t>附件：</w:t>
      </w:r>
      <w:r>
        <w:rPr>
          <w:rFonts w:hint="eastAsia" w:ascii="方正仿宋_GBK" w:hAnsi="方正仿宋_GBK" w:eastAsia="方正仿宋_GBK" w:cs="方正仿宋_GBK"/>
          <w:i w:val="0"/>
          <w:iCs w:val="0"/>
          <w:caps w:val="0"/>
          <w:color w:val="auto"/>
          <w:spacing w:val="0"/>
          <w:sz w:val="32"/>
          <w:szCs w:val="32"/>
          <w:shd w:val="clear" w:color="auto" w:fill="FFFFFF"/>
          <w:lang w:eastAsia="zh-CN"/>
        </w:rPr>
        <w:t>黔江区</w:t>
      </w:r>
      <w:r>
        <w:rPr>
          <w:rFonts w:hint="eastAsia" w:ascii="方正仿宋_GBK" w:hAnsi="方正仿宋_GBK" w:eastAsia="方正仿宋_GBK" w:cs="方正仿宋_GBK"/>
          <w:i w:val="0"/>
          <w:iCs w:val="0"/>
          <w:caps w:val="0"/>
          <w:color w:val="auto"/>
          <w:spacing w:val="0"/>
          <w:sz w:val="32"/>
          <w:szCs w:val="32"/>
          <w:shd w:val="clear" w:color="auto" w:fill="FFFFFF"/>
          <w:lang w:val="en-US" w:eastAsia="zh-CN"/>
        </w:rPr>
        <w:t>石家镇</w:t>
      </w:r>
      <w:r>
        <w:rPr>
          <w:rFonts w:ascii="方正仿宋_GBK" w:hAnsi="方正仿宋_GBK" w:eastAsia="方正仿宋_GBK" w:cs="方正仿宋_GBK"/>
          <w:i w:val="0"/>
          <w:iCs w:val="0"/>
          <w:caps w:val="0"/>
          <w:color w:val="auto"/>
          <w:spacing w:val="0"/>
          <w:sz w:val="32"/>
          <w:szCs w:val="32"/>
          <w:shd w:val="clear" w:color="auto" w:fill="FFFFFF"/>
        </w:rPr>
        <w:t>第四次全国农业普查领导小组组成</w:t>
      </w:r>
    </w:p>
    <w:p w14:paraId="0021A5C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1600" w:firstLineChars="500"/>
        <w:jc w:val="both"/>
        <w:textAlignment w:val="auto"/>
        <w:rPr>
          <w:rFonts w:hint="default" w:ascii="Times New Roman" w:hAnsi="Times New Roman" w:eastAsia="方正仿宋_GBK" w:cs="Times New Roman"/>
          <w:color w:val="auto"/>
          <w:sz w:val="32"/>
          <w:szCs w:val="32"/>
        </w:rPr>
      </w:pPr>
      <w:r>
        <w:rPr>
          <w:rFonts w:ascii="方正仿宋_GBK" w:hAnsi="方正仿宋_GBK" w:eastAsia="方正仿宋_GBK" w:cs="方正仿宋_GBK"/>
          <w:i w:val="0"/>
          <w:iCs w:val="0"/>
          <w:caps w:val="0"/>
          <w:color w:val="auto"/>
          <w:spacing w:val="0"/>
          <w:sz w:val="32"/>
          <w:szCs w:val="32"/>
          <w:shd w:val="clear" w:color="auto" w:fill="FFFFFF"/>
        </w:rPr>
        <w:t>人员名单</w:t>
      </w:r>
    </w:p>
    <w:p w14:paraId="44CC132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textAlignment w:val="auto"/>
        <w:rPr>
          <w:rFonts w:hint="default" w:ascii="Times New Roman" w:hAnsi="Times New Roman" w:eastAsia="方正仿宋_GBK" w:cs="Times New Roman"/>
          <w:color w:val="auto"/>
          <w:sz w:val="32"/>
          <w:szCs w:val="32"/>
        </w:rPr>
      </w:pPr>
    </w:p>
    <w:p w14:paraId="70DBA82C">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p w14:paraId="4C5ACD0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693" w:rightChars="330" w:firstLine="0" w:firstLineChars="0"/>
        <w:jc w:val="righ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eastAsia="zh-CN"/>
        </w:rPr>
        <w:t>黔江区</w:t>
      </w:r>
      <w:r>
        <w:rPr>
          <w:rFonts w:hint="eastAsia" w:ascii="Times New Roman" w:hAnsi="Times New Roman" w:eastAsia="方正仿宋_GBK" w:cs="Times New Roman"/>
          <w:color w:val="auto"/>
          <w:sz w:val="32"/>
          <w:szCs w:val="32"/>
          <w:lang w:val="en-US" w:eastAsia="zh-CN"/>
        </w:rPr>
        <w:t>石家镇</w:t>
      </w:r>
      <w:r>
        <w:rPr>
          <w:rFonts w:hint="eastAsia" w:ascii="Times New Roman" w:hAnsi="Times New Roman" w:eastAsia="方正仿宋_GBK" w:cs="Times New Roman"/>
          <w:color w:val="auto"/>
          <w:sz w:val="32"/>
          <w:szCs w:val="32"/>
          <w:lang w:eastAsia="zh-CN"/>
        </w:rPr>
        <w:t>人民政府</w:t>
      </w:r>
    </w:p>
    <w:p w14:paraId="6C45426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4" w:lineRule="exact"/>
        <w:ind w:left="0" w:leftChars="0" w:right="1155" w:rightChars="550" w:firstLine="0" w:firstLineChars="0"/>
        <w:jc w:val="righ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    2025年12月29日</w:t>
      </w:r>
    </w:p>
    <w:p w14:paraId="37DC51A1">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（此件公开发布）</w:t>
      </w:r>
    </w:p>
    <w:p w14:paraId="1FADEADF">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eastAsia" w:ascii="Times New Roman" w:hAnsi="Times New Roman" w:eastAsia="方正仿宋_GBK" w:cs="Times New Roman"/>
          <w:color w:val="auto"/>
          <w:sz w:val="32"/>
          <w:szCs w:val="32"/>
          <w:lang w:val="en-US" w:eastAsia="zh-CN"/>
        </w:rPr>
      </w:pPr>
    </w:p>
    <w:p w14:paraId="534097D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eastAsia" w:ascii="Times New Roman" w:hAnsi="Times New Roman" w:eastAsia="方正仿宋_GBK" w:cs="Times New Roman"/>
          <w:color w:val="auto"/>
          <w:sz w:val="32"/>
          <w:szCs w:val="32"/>
          <w:lang w:val="en-US" w:eastAsia="zh-CN"/>
        </w:rPr>
      </w:pPr>
    </w:p>
    <w:p w14:paraId="2F31B745">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eastAsia" w:ascii="Times New Roman" w:hAnsi="Times New Roman" w:eastAsia="方正仿宋_GBK" w:cs="Times New Roman"/>
          <w:color w:val="auto"/>
          <w:sz w:val="32"/>
          <w:szCs w:val="32"/>
          <w:lang w:val="en-US" w:eastAsia="zh-CN"/>
        </w:rPr>
      </w:pPr>
    </w:p>
    <w:p w14:paraId="18D706CE">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leftChars="0" w:right="0" w:firstLine="640" w:firstLineChars="200"/>
        <w:jc w:val="both"/>
        <w:textAlignment w:val="auto"/>
        <w:rPr>
          <w:rFonts w:hint="eastAsia" w:ascii="Times New Roman" w:hAnsi="Times New Roman" w:eastAsia="方正仿宋_GBK" w:cs="Times New Roman"/>
          <w:color w:val="auto"/>
          <w:sz w:val="32"/>
          <w:szCs w:val="32"/>
          <w:lang w:val="en-US" w:eastAsia="zh-CN"/>
        </w:rPr>
      </w:pPr>
    </w:p>
    <w:p w14:paraId="6669C9F1">
      <w:pPr>
        <w:keepNext w:val="0"/>
        <w:keepLines w:val="0"/>
        <w:pageBreakBefore w:val="0"/>
        <w:widowControl w:val="0"/>
        <w:pBdr>
          <w:top w:val="single" w:color="auto" w:sz="4" w:space="0"/>
          <w:bottom w:val="single" w:color="auto" w:sz="4" w:space="1"/>
        </w:pBdr>
        <w:kinsoku/>
        <w:wordWrap/>
        <w:overflowPunct/>
        <w:topLinePunct w:val="0"/>
        <w:autoSpaceDE/>
        <w:autoSpaceDN/>
        <w:bidi w:val="0"/>
        <w:adjustRightInd/>
        <w:snapToGrid/>
        <w:spacing w:line="480" w:lineRule="exact"/>
        <w:ind w:firstLine="140" w:firstLineChars="50"/>
        <w:textAlignment w:val="auto"/>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val="0"/>
          <w:sz w:val="28"/>
          <w:szCs w:val="28"/>
        </w:rPr>
        <w:t>黔江区</w:t>
      </w:r>
      <w:r>
        <w:rPr>
          <w:rFonts w:hint="eastAsia" w:ascii="Times New Roman" w:hAnsi="Times New Roman" w:eastAsia="方正仿宋_GBK" w:cs="Times New Roman"/>
          <w:b w:val="0"/>
          <w:sz w:val="28"/>
          <w:szCs w:val="28"/>
          <w:lang w:eastAsia="zh-CN"/>
        </w:rPr>
        <w:t>石家镇基层治理综合指挥</w:t>
      </w:r>
      <w:r>
        <w:rPr>
          <w:rFonts w:hint="default" w:ascii="Times New Roman" w:hAnsi="Times New Roman" w:eastAsia="方正仿宋_GBK" w:cs="Times New Roman"/>
          <w:b w:val="0"/>
          <w:sz w:val="28"/>
          <w:szCs w:val="28"/>
        </w:rPr>
        <w:t xml:space="preserve">室         </w:t>
      </w:r>
      <w:r>
        <w:rPr>
          <w:rFonts w:hint="eastAsia" w:ascii="Times New Roman" w:hAnsi="Times New Roman" w:eastAsia="方正仿宋_GBK" w:cs="Times New Roman"/>
          <w:b w:val="0"/>
          <w:sz w:val="28"/>
          <w:szCs w:val="28"/>
          <w:lang w:val="en-US" w:eastAsia="zh-CN"/>
        </w:rPr>
        <w:t xml:space="preserve"> </w:t>
      </w:r>
      <w:r>
        <w:rPr>
          <w:rFonts w:hint="default" w:ascii="Times New Roman" w:hAnsi="Times New Roman" w:eastAsia="方正仿宋_GBK" w:cs="Times New Roman"/>
          <w:b w:val="0"/>
          <w:sz w:val="28"/>
          <w:szCs w:val="28"/>
        </w:rPr>
        <w:t>202</w:t>
      </w:r>
      <w:r>
        <w:rPr>
          <w:rFonts w:hint="eastAsia" w:ascii="Times New Roman" w:hAnsi="Times New Roman" w:eastAsia="方正仿宋_GBK" w:cs="Times New Roman"/>
          <w:b w:val="0"/>
          <w:sz w:val="28"/>
          <w:szCs w:val="28"/>
          <w:lang w:val="en-US" w:eastAsia="zh-CN"/>
        </w:rPr>
        <w:t>5</w:t>
      </w:r>
      <w:r>
        <w:rPr>
          <w:rFonts w:hint="default" w:ascii="Times New Roman" w:hAnsi="Times New Roman" w:eastAsia="方正仿宋_GBK" w:cs="Times New Roman"/>
          <w:b w:val="0"/>
          <w:sz w:val="28"/>
          <w:szCs w:val="28"/>
        </w:rPr>
        <w:t>年</w:t>
      </w:r>
      <w:r>
        <w:rPr>
          <w:rFonts w:hint="eastAsia" w:ascii="Times New Roman" w:hAnsi="Times New Roman" w:cs="Times New Roman"/>
          <w:b w:val="0"/>
          <w:sz w:val="28"/>
          <w:szCs w:val="28"/>
          <w:lang w:val="en-US" w:eastAsia="zh-CN"/>
        </w:rPr>
        <w:t>12</w:t>
      </w:r>
      <w:r>
        <w:rPr>
          <w:rFonts w:hint="default" w:ascii="Times New Roman" w:hAnsi="Times New Roman" w:eastAsia="方正仿宋_GBK" w:cs="Times New Roman"/>
          <w:b w:val="0"/>
          <w:sz w:val="28"/>
          <w:szCs w:val="28"/>
        </w:rPr>
        <w:t>月</w:t>
      </w:r>
      <w:r>
        <w:rPr>
          <w:rFonts w:hint="eastAsia" w:ascii="Times New Roman" w:hAnsi="Times New Roman" w:eastAsia="方正仿宋_GBK" w:cs="Times New Roman"/>
          <w:b w:val="0"/>
          <w:sz w:val="28"/>
          <w:szCs w:val="28"/>
          <w:lang w:val="en-US" w:eastAsia="zh-CN"/>
        </w:rPr>
        <w:t>29</w:t>
      </w:r>
      <w:r>
        <w:rPr>
          <w:rFonts w:hint="default" w:ascii="Times New Roman" w:hAnsi="Times New Roman" w:eastAsia="方正仿宋_GBK" w:cs="Times New Roman"/>
          <w:b w:val="0"/>
          <w:sz w:val="28"/>
          <w:szCs w:val="28"/>
        </w:rPr>
        <w:t>日印</w:t>
      </w:r>
      <w:r>
        <w:rPr>
          <w:rFonts w:hint="eastAsia" w:ascii="Times New Roman" w:hAnsi="Times New Roman" w:eastAsia="方正仿宋_GBK" w:cs="Times New Roman"/>
          <w:b w:val="0"/>
          <w:sz w:val="28"/>
          <w:szCs w:val="28"/>
          <w:lang w:eastAsia="zh-CN"/>
        </w:rPr>
        <w:t>发</w:t>
      </w:r>
    </w:p>
    <w:p w14:paraId="0ABF3D5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jc w:val="center"/>
        <w:textAlignment w:val="auto"/>
        <w:rPr>
          <w:rFonts w:hint="default" w:ascii="Times New Roman" w:hAnsi="Times New Roman" w:eastAsia="方正仿宋_GBK" w:cs="Times New Roman"/>
          <w:color w:val="auto"/>
          <w:sz w:val="32"/>
          <w:szCs w:val="32"/>
          <w:lang w:val="en-US" w:eastAsia="zh-CN"/>
        </w:rPr>
        <w:sectPr>
          <w:footerReference r:id="rId3" w:type="default"/>
          <w:pgSz w:w="11906" w:h="16838"/>
          <w:pgMar w:top="1984" w:right="1446" w:bottom="1644" w:left="1446" w:header="851" w:footer="1247" w:gutter="0"/>
          <w:pgNumType w:fmt="numberInDash"/>
          <w:cols w:space="720" w:num="1"/>
          <w:docGrid w:type="lines" w:linePitch="312" w:charSpace="0"/>
        </w:sectPr>
      </w:pPr>
    </w:p>
    <w:bookmarkEnd w:id="3"/>
    <w:bookmarkEnd w:id="4"/>
    <w:p w14:paraId="0F7B0CC8">
      <w:pPr>
        <w:pageBreakBefore w:val="0"/>
        <w:overflowPunct/>
        <w:topLinePunct w:val="0"/>
        <w:bidi w:val="0"/>
        <w:spacing w:before="113" w:line="594" w:lineRule="exact"/>
        <w:rPr>
          <w:rFonts w:ascii="方正黑体_GBK" w:hAnsi="方正黑体_GBK" w:eastAsia="方正黑体_GBK" w:cs="方正黑体_GBK"/>
          <w:spacing w:val="-9"/>
          <w:sz w:val="32"/>
          <w:szCs w:val="32"/>
        </w:rPr>
      </w:pPr>
      <w:r>
        <w:rPr>
          <w:rFonts w:ascii="方正黑体_GBK" w:hAnsi="方正黑体_GBK" w:eastAsia="方正黑体_GBK" w:cs="方正黑体_GBK"/>
          <w:spacing w:val="-9"/>
          <w:sz w:val="32"/>
          <w:szCs w:val="32"/>
        </w:rPr>
        <w:t>附件</w:t>
      </w:r>
    </w:p>
    <w:p w14:paraId="18958638">
      <w:pPr>
        <w:pageBreakBefore w:val="0"/>
        <w:overflowPunct/>
        <w:topLinePunct w:val="0"/>
        <w:bidi w:val="0"/>
        <w:spacing w:line="594" w:lineRule="exact"/>
      </w:pPr>
    </w:p>
    <w:p w14:paraId="52C77C13">
      <w:pPr>
        <w:keepNext w:val="0"/>
        <w:keepLines w:val="0"/>
        <w:pageBreakBefore w:val="0"/>
        <w:widowControl/>
        <w:kinsoku w:val="0"/>
        <w:wordWrap/>
        <w:overflowPunct/>
        <w:topLinePunct w:val="0"/>
        <w:autoSpaceDE w:val="0"/>
        <w:autoSpaceDN w:val="0"/>
        <w:bidi w:val="0"/>
        <w:adjustRightInd w:val="0"/>
        <w:snapToGrid w:val="0"/>
        <w:spacing w:line="594" w:lineRule="exact"/>
        <w:ind w:right="0"/>
        <w:jc w:val="center"/>
        <w:textAlignment w:val="baseline"/>
        <w:rPr>
          <w:rFonts w:hint="eastAsia" w:ascii="方正小标宋_GBK" w:hAnsi="方正小标宋_GBK" w:eastAsia="方正小标宋_GBK" w:cs="方正小标宋_GBK"/>
          <w:spacing w:val="5"/>
          <w:sz w:val="44"/>
          <w:szCs w:val="44"/>
        </w:rPr>
      </w:pPr>
      <w:r>
        <w:rPr>
          <w:rFonts w:hint="eastAsia" w:ascii="方正小标宋_GBK" w:hAnsi="方正小标宋_GBK" w:eastAsia="方正小标宋_GBK" w:cs="方正小标宋_GBK"/>
          <w:spacing w:val="5"/>
          <w:sz w:val="44"/>
          <w:szCs w:val="44"/>
          <w:lang w:eastAsia="zh-CN"/>
        </w:rPr>
        <w:t>黔江区</w:t>
      </w:r>
      <w:r>
        <w:rPr>
          <w:rFonts w:hint="eastAsia" w:ascii="方正小标宋_GBK" w:hAnsi="方正小标宋_GBK" w:eastAsia="方正小标宋_GBK" w:cs="方正小标宋_GBK"/>
          <w:spacing w:val="5"/>
          <w:sz w:val="44"/>
          <w:szCs w:val="44"/>
          <w:lang w:val="en-US" w:eastAsia="zh-CN"/>
        </w:rPr>
        <w:t>石家镇</w:t>
      </w:r>
      <w:r>
        <w:rPr>
          <w:rFonts w:hint="eastAsia" w:ascii="方正小标宋_GBK" w:hAnsi="方正小标宋_GBK" w:eastAsia="方正小标宋_GBK" w:cs="方正小标宋_GBK"/>
          <w:spacing w:val="5"/>
          <w:sz w:val="44"/>
          <w:szCs w:val="44"/>
        </w:rPr>
        <w:t>第四次全国农业普查领</w:t>
      </w:r>
      <w:r>
        <w:rPr>
          <w:rFonts w:hint="eastAsia" w:ascii="方正小标宋_GBK" w:hAnsi="方正小标宋_GBK" w:eastAsia="方正小标宋_GBK" w:cs="方正小标宋_GBK"/>
          <w:spacing w:val="5"/>
          <w:sz w:val="44"/>
          <w:szCs w:val="44"/>
          <w:lang w:eastAsia="zh-CN"/>
        </w:rPr>
        <w:t>导小</w:t>
      </w:r>
      <w:r>
        <w:rPr>
          <w:rFonts w:hint="eastAsia" w:ascii="方正小标宋_GBK" w:hAnsi="方正小标宋_GBK" w:eastAsia="方正小标宋_GBK" w:cs="方正小标宋_GBK"/>
          <w:spacing w:val="5"/>
          <w:sz w:val="44"/>
          <w:szCs w:val="44"/>
        </w:rPr>
        <w:t>组</w:t>
      </w:r>
    </w:p>
    <w:p w14:paraId="4991E057">
      <w:pPr>
        <w:keepNext w:val="0"/>
        <w:keepLines w:val="0"/>
        <w:pageBreakBefore w:val="0"/>
        <w:widowControl/>
        <w:kinsoku w:val="0"/>
        <w:wordWrap/>
        <w:overflowPunct/>
        <w:topLinePunct w:val="0"/>
        <w:autoSpaceDE w:val="0"/>
        <w:autoSpaceDN w:val="0"/>
        <w:bidi w:val="0"/>
        <w:adjustRightInd w:val="0"/>
        <w:snapToGrid w:val="0"/>
        <w:spacing w:line="594" w:lineRule="exact"/>
        <w:ind w:right="0"/>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5"/>
          <w:sz w:val="44"/>
          <w:szCs w:val="44"/>
        </w:rPr>
        <w:t>组成人员名单</w:t>
      </w:r>
    </w:p>
    <w:p w14:paraId="2F5AD0B2">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仿宋_GBK" w:cs="Times New Roman"/>
          <w:color w:val="000000"/>
          <w:kern w:val="0"/>
          <w:sz w:val="32"/>
          <w:szCs w:val="32"/>
        </w:rPr>
      </w:pPr>
    </w:p>
    <w:p w14:paraId="4F868884">
      <w:pPr>
        <w:pStyle w:val="6"/>
        <w:keepNext w:val="0"/>
        <w:keepLines w:val="0"/>
        <w:pageBreakBefore w:val="0"/>
        <w:widowControl w:val="0"/>
        <w:kinsoku/>
        <w:wordWrap/>
        <w:overflowPunct/>
        <w:topLinePunct w:val="0"/>
        <w:autoSpaceDE/>
        <w:autoSpaceDN/>
        <w:bidi w:val="0"/>
        <w:adjustRightInd/>
        <w:snapToGrid/>
        <w:spacing w:after="0" w:line="594" w:lineRule="exact"/>
        <w:ind w:left="0" w:leftChars="0" w:right="0" w:rightChars="0" w:firstLine="640" w:firstLineChars="200"/>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sz w:val="32"/>
          <w:szCs w:val="32"/>
          <w:lang w:val="en-US" w:eastAsia="zh-CN"/>
        </w:rPr>
        <w:t>组  长</w:t>
      </w:r>
      <w:r>
        <w:rPr>
          <w:rFonts w:hint="eastAsia" w:ascii="方正黑体_GBK" w:hAnsi="方正黑体_GBK" w:eastAsia="方正黑体_GBK" w:cs="方正黑体_GBK"/>
          <w:sz w:val="32"/>
          <w:szCs w:val="32"/>
          <w:lang w:val="en-US" w:eastAsia="zh-CN"/>
        </w:rPr>
        <w:t>：</w:t>
      </w:r>
      <w:r>
        <w:rPr>
          <w:rFonts w:hint="eastAsia" w:ascii="Times New Roman" w:hAnsi="Times New Roman" w:eastAsia="方正仿宋_GBK" w:cs="Times New Roman"/>
          <w:sz w:val="32"/>
          <w:szCs w:val="32"/>
          <w:lang w:val="en-US" w:eastAsia="zh-CN"/>
        </w:rPr>
        <w:t>张永洲</w:t>
      </w:r>
      <w:r>
        <w:rPr>
          <w:rFonts w:hint="default" w:ascii="Times New Roman" w:hAnsi="Times New Roman" w:eastAsia="方正仿宋_GBK" w:cs="Times New Roman"/>
          <w:sz w:val="32"/>
          <w:szCs w:val="32"/>
          <w:lang w:val="en-US" w:eastAsia="zh-CN"/>
        </w:rPr>
        <w:t xml:space="preserve">  </w:t>
      </w:r>
      <w:r>
        <w:rPr>
          <w:rFonts w:hint="eastAsia" w:ascii="方正仿宋_GBK" w:eastAsia="方正仿宋_GBK"/>
          <w:sz w:val="32"/>
        </w:rPr>
        <w:t>党委副书记</w:t>
      </w:r>
      <w:r>
        <w:rPr>
          <w:rFonts w:hint="eastAsia" w:ascii="方正仿宋_GBK" w:eastAsia="方正仿宋_GBK"/>
          <w:sz w:val="32"/>
          <w:lang w:eastAsia="zh-CN"/>
        </w:rPr>
        <w:t>、</w:t>
      </w:r>
      <w:r>
        <w:rPr>
          <w:rFonts w:hint="eastAsia" w:ascii="方正仿宋_GBK" w:eastAsia="方正仿宋_GBK"/>
          <w:sz w:val="32"/>
        </w:rPr>
        <w:t>镇长</w:t>
      </w:r>
    </w:p>
    <w:p w14:paraId="4B019055">
      <w:pPr>
        <w:pStyle w:val="6"/>
        <w:keepNext w:val="0"/>
        <w:keepLines w:val="0"/>
        <w:pageBreakBefore w:val="0"/>
        <w:widowControl w:val="0"/>
        <w:kinsoku/>
        <w:wordWrap/>
        <w:overflowPunct/>
        <w:topLinePunct w:val="0"/>
        <w:autoSpaceDE/>
        <w:autoSpaceDN/>
        <w:bidi w:val="0"/>
        <w:adjustRightInd/>
        <w:snapToGrid/>
        <w:spacing w:after="0" w:line="594" w:lineRule="exact"/>
        <w:ind w:left="0" w:leftChars="0" w:right="0" w:rightChars="0" w:firstLine="640" w:firstLineChars="200"/>
        <w:textAlignment w:val="auto"/>
        <w:rPr>
          <w:rFonts w:hint="eastAsia" w:ascii="方正仿宋_GBK" w:eastAsia="方正仿宋_GBK"/>
          <w:sz w:val="32"/>
          <w:lang w:val="en-US" w:eastAsia="zh-CN"/>
        </w:rPr>
      </w:pPr>
      <w:r>
        <w:rPr>
          <w:rFonts w:hint="default" w:ascii="方正黑体_GBK" w:hAnsi="方正黑体_GBK" w:eastAsia="方正黑体_GBK" w:cs="方正黑体_GBK"/>
          <w:b w:val="0"/>
          <w:bCs w:val="0"/>
          <w:sz w:val="32"/>
          <w:szCs w:val="32"/>
          <w:lang w:val="en-US" w:eastAsia="zh-CN"/>
        </w:rPr>
        <w:t>副组长：</w:t>
      </w:r>
      <w:r>
        <w:rPr>
          <w:rFonts w:hint="eastAsia" w:ascii="Times New Roman" w:hAnsi="Times New Roman" w:eastAsia="方正仿宋_GBK" w:cs="Times New Roman"/>
          <w:sz w:val="32"/>
          <w:szCs w:val="32"/>
          <w:lang w:val="en-US" w:eastAsia="zh-CN"/>
        </w:rPr>
        <w:t>胡云发</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党委委员、</w:t>
      </w:r>
      <w:r>
        <w:rPr>
          <w:rFonts w:hint="eastAsia" w:ascii="方正仿宋_GBK" w:eastAsia="方正仿宋_GBK"/>
          <w:sz w:val="32"/>
          <w:lang w:val="en-US" w:eastAsia="zh-CN"/>
        </w:rPr>
        <w:t>人大主席</w:t>
      </w:r>
    </w:p>
    <w:p w14:paraId="764CE86E">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920" w:firstLineChars="600"/>
        <w:textAlignment w:val="auto"/>
        <w:rPr>
          <w:rFonts w:hint="eastAsia" w:ascii="方正仿宋_GBK" w:eastAsia="方正仿宋_GBK"/>
          <w:sz w:val="32"/>
        </w:rPr>
      </w:pPr>
      <w:r>
        <w:rPr>
          <w:rFonts w:hint="eastAsia" w:ascii="方正仿宋_GBK" w:hAnsi="方正仿宋_GBK" w:eastAsia="方正仿宋_GBK" w:cs="方正仿宋_GBK"/>
          <w:sz w:val="32"/>
          <w:lang w:val="en-US" w:eastAsia="zh-CN"/>
        </w:rPr>
        <w:t xml:space="preserve">莫世兵  </w:t>
      </w:r>
      <w:r>
        <w:rPr>
          <w:rFonts w:hint="eastAsia" w:ascii="Times New Roman" w:hAnsi="Times New Roman" w:eastAsia="方正仿宋_GBK" w:cs="Times New Roman"/>
          <w:sz w:val="32"/>
          <w:szCs w:val="32"/>
          <w:lang w:val="en-US" w:eastAsia="zh-CN"/>
        </w:rPr>
        <w:t>党委委员、</w:t>
      </w:r>
      <w:r>
        <w:rPr>
          <w:rFonts w:hint="eastAsia" w:ascii="方正仿宋_GBK" w:eastAsia="方正仿宋_GBK"/>
          <w:sz w:val="32"/>
          <w:lang w:val="en-US" w:eastAsia="zh-CN"/>
        </w:rPr>
        <w:t>副镇长、武装部长</w:t>
      </w:r>
    </w:p>
    <w:p w14:paraId="34C700FE">
      <w:pPr>
        <w:keepNext w:val="0"/>
        <w:keepLines w:val="0"/>
        <w:pageBreakBefore w:val="0"/>
        <w:widowControl w:val="0"/>
        <w:kinsoku/>
        <w:wordWrap/>
        <w:overflowPunct/>
        <w:topLinePunct w:val="0"/>
        <w:autoSpaceDE/>
        <w:autoSpaceDN/>
        <w:bidi w:val="0"/>
        <w:adjustRightInd/>
        <w:snapToGrid/>
        <w:spacing w:line="594" w:lineRule="exact"/>
        <w:ind w:right="0" w:rightChars="0" w:firstLine="1920" w:firstLineChars="600"/>
        <w:textAlignment w:val="auto"/>
        <w:rPr>
          <w:rFonts w:hint="eastAsia" w:ascii="方正仿宋_GBK" w:eastAsia="方正仿宋_GBK"/>
          <w:sz w:val="32"/>
          <w:lang w:val="en-US" w:eastAsia="zh-CN"/>
        </w:rPr>
      </w:pPr>
      <w:r>
        <w:rPr>
          <w:rFonts w:hint="eastAsia" w:ascii="方正仿宋_GBK" w:eastAsia="方正仿宋_GBK"/>
          <w:sz w:val="32"/>
          <w:lang w:val="en-US" w:eastAsia="zh-CN"/>
        </w:rPr>
        <w:t xml:space="preserve">田景奎  </w:t>
      </w:r>
      <w:r>
        <w:rPr>
          <w:rFonts w:hint="eastAsia" w:ascii="Times New Roman" w:hAnsi="Times New Roman" w:eastAsia="方正仿宋_GBK" w:cs="Times New Roman"/>
          <w:sz w:val="32"/>
          <w:szCs w:val="32"/>
          <w:lang w:val="en-US" w:eastAsia="zh-CN"/>
        </w:rPr>
        <w:t>党委委员、</w:t>
      </w:r>
      <w:r>
        <w:rPr>
          <w:rFonts w:hint="eastAsia" w:ascii="方正仿宋_GBK" w:eastAsia="方正仿宋_GBK"/>
          <w:sz w:val="32"/>
          <w:lang w:val="en-US" w:eastAsia="zh-CN"/>
        </w:rPr>
        <w:t>纪委</w:t>
      </w:r>
      <w:r>
        <w:rPr>
          <w:rFonts w:hint="eastAsia" w:ascii="方正仿宋_GBK" w:eastAsia="方正仿宋_GBK"/>
          <w:sz w:val="32"/>
          <w:lang w:eastAsia="zh-CN"/>
        </w:rPr>
        <w:t>书记</w:t>
      </w:r>
    </w:p>
    <w:p w14:paraId="5886D61C">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920" w:firstLineChars="600"/>
        <w:textAlignment w:val="auto"/>
        <w:rPr>
          <w:rFonts w:hint="eastAsia" w:ascii="方正仿宋_GBK" w:eastAsia="方正仿宋_GBK"/>
          <w:sz w:val="32"/>
          <w:lang w:val="en-US" w:eastAsia="zh-CN"/>
        </w:rPr>
      </w:pPr>
      <w:r>
        <w:rPr>
          <w:rFonts w:hint="eastAsia" w:ascii="方正仿宋_GBK" w:eastAsia="方正仿宋_GBK"/>
          <w:sz w:val="32"/>
          <w:lang w:val="en-US" w:eastAsia="zh-CN"/>
        </w:rPr>
        <w:t xml:space="preserve">邓江涛  </w:t>
      </w:r>
      <w:r>
        <w:rPr>
          <w:rFonts w:hint="eastAsia" w:ascii="Times New Roman" w:hAnsi="Times New Roman" w:eastAsia="方正仿宋_GBK" w:cs="Times New Roman"/>
          <w:sz w:val="32"/>
          <w:szCs w:val="32"/>
          <w:lang w:val="en-US" w:eastAsia="zh-CN"/>
        </w:rPr>
        <w:t>党委委员、宣传委员、</w:t>
      </w:r>
      <w:r>
        <w:rPr>
          <w:rFonts w:hint="eastAsia" w:ascii="方正仿宋_GBK" w:eastAsia="方正仿宋_GBK"/>
          <w:sz w:val="32"/>
          <w:lang w:eastAsia="zh-CN"/>
        </w:rPr>
        <w:t>统战委员</w:t>
      </w:r>
    </w:p>
    <w:p w14:paraId="05E41D3C">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920" w:firstLineChars="600"/>
        <w:textAlignment w:val="auto"/>
        <w:rPr>
          <w:rFonts w:hint="eastAsia" w:ascii="方正仿宋_GBK" w:eastAsia="方正仿宋_GBK"/>
          <w:sz w:val="32"/>
          <w:lang w:eastAsia="zh-CN"/>
        </w:rPr>
      </w:pPr>
      <w:r>
        <w:rPr>
          <w:rFonts w:hint="eastAsia" w:ascii="方正仿宋_GBK" w:eastAsia="方正仿宋_GBK"/>
          <w:sz w:val="32"/>
          <w:lang w:val="en-US" w:eastAsia="zh-CN"/>
        </w:rPr>
        <w:t xml:space="preserve">罗小兵  </w:t>
      </w:r>
      <w:r>
        <w:rPr>
          <w:rFonts w:hint="eastAsia" w:ascii="Times New Roman" w:hAnsi="Times New Roman" w:eastAsia="方正仿宋_GBK" w:cs="Times New Roman"/>
          <w:sz w:val="32"/>
          <w:szCs w:val="32"/>
          <w:lang w:val="en-US" w:eastAsia="zh-CN"/>
        </w:rPr>
        <w:t>党委</w:t>
      </w:r>
      <w:r>
        <w:rPr>
          <w:rFonts w:hint="eastAsia" w:ascii="方正仿宋_GBK" w:eastAsia="方正仿宋_GBK"/>
          <w:sz w:val="32"/>
          <w:lang w:val="en-US" w:eastAsia="zh-CN"/>
        </w:rPr>
        <w:t>组织</w:t>
      </w:r>
      <w:r>
        <w:rPr>
          <w:rFonts w:hint="eastAsia" w:ascii="方正仿宋_GBK" w:eastAsia="方正仿宋_GBK"/>
          <w:sz w:val="32"/>
          <w:lang w:eastAsia="zh-CN"/>
        </w:rPr>
        <w:t>委员、人大副主席（兼）</w:t>
      </w:r>
    </w:p>
    <w:p w14:paraId="5A6A6959">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920" w:firstLineChars="600"/>
        <w:textAlignment w:val="auto"/>
        <w:rPr>
          <w:rFonts w:hint="default" w:ascii="方正仿宋_GBK" w:eastAsia="方正仿宋_GBK"/>
          <w:sz w:val="32"/>
          <w:lang w:val="en-US" w:eastAsia="zh-CN"/>
        </w:rPr>
      </w:pPr>
      <w:r>
        <w:rPr>
          <w:rFonts w:hint="eastAsia" w:ascii="方正仿宋_GBK" w:eastAsia="方正仿宋_GBK"/>
          <w:sz w:val="32"/>
          <w:lang w:val="en-US" w:eastAsia="zh-CN"/>
        </w:rPr>
        <w:t xml:space="preserve">蒲红玉  </w:t>
      </w:r>
      <w:r>
        <w:rPr>
          <w:rFonts w:hint="eastAsia" w:ascii="方正仿宋_GBK" w:eastAsia="方正仿宋_GBK"/>
          <w:sz w:val="32"/>
          <w:lang w:eastAsia="zh-CN"/>
        </w:rPr>
        <w:t>副镇长</w:t>
      </w:r>
    </w:p>
    <w:p w14:paraId="48A35F0A">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920" w:firstLineChars="600"/>
        <w:textAlignment w:val="auto"/>
        <w:rPr>
          <w:rFonts w:hint="eastAsia" w:ascii="方正仿宋_GBK" w:eastAsia="方正仿宋_GBK"/>
          <w:sz w:val="32"/>
          <w:lang w:eastAsia="zh-CN"/>
        </w:rPr>
      </w:pPr>
      <w:r>
        <w:rPr>
          <w:rFonts w:hint="eastAsia" w:ascii="方正仿宋_GBK" w:eastAsia="方正仿宋_GBK"/>
          <w:sz w:val="32"/>
          <w:lang w:val="en-US" w:eastAsia="zh-CN"/>
        </w:rPr>
        <w:t>杨文勇  党委委员、政法委员、</w:t>
      </w:r>
      <w:r>
        <w:rPr>
          <w:rFonts w:hint="eastAsia" w:ascii="方正仿宋_GBK" w:eastAsia="方正仿宋_GBK"/>
          <w:sz w:val="32"/>
          <w:lang w:eastAsia="zh-CN"/>
        </w:rPr>
        <w:t>副镇长</w:t>
      </w:r>
    </w:p>
    <w:p w14:paraId="2779366D">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rPr>
          <w:rFonts w:hint="default"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kern w:val="2"/>
          <w:sz w:val="32"/>
          <w:szCs w:val="32"/>
          <w:lang w:val="en-US" w:eastAsia="zh-CN" w:bidi="ar-SA"/>
        </w:rPr>
        <w:t>成  员</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兰小娟  基层治理综合指挥室主任</w:t>
      </w:r>
    </w:p>
    <w:p w14:paraId="0FDB5B2E">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920" w:firstLineChars="6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李可兵  经济发展办公室主任</w:t>
      </w:r>
    </w:p>
    <w:p w14:paraId="30F303A1">
      <w:pPr>
        <w:keepNext w:val="0"/>
        <w:keepLines w:val="0"/>
        <w:pageBreakBefore w:val="0"/>
        <w:widowControl w:val="0"/>
        <w:kinsoku/>
        <w:wordWrap/>
        <w:overflowPunct/>
        <w:topLinePunct w:val="0"/>
        <w:autoSpaceDE/>
        <w:autoSpaceDN/>
        <w:bidi w:val="0"/>
        <w:adjustRightInd/>
        <w:snapToGrid/>
        <w:spacing w:line="594" w:lineRule="exact"/>
        <w:ind w:right="0" w:rightChars="0" w:firstLine="1920" w:firstLineChars="600"/>
        <w:textAlignment w:val="auto"/>
        <w:rPr>
          <w:rFonts w:hint="default" w:ascii="方正仿宋_GBK" w:eastAsia="方正仿宋_GBK"/>
          <w:sz w:val="32"/>
          <w:lang w:val="en-US" w:eastAsia="zh-CN"/>
        </w:rPr>
      </w:pPr>
      <w:r>
        <w:rPr>
          <w:rFonts w:hint="eastAsia" w:ascii="方正仿宋_GBK" w:eastAsia="方正仿宋_GBK"/>
          <w:sz w:val="32"/>
          <w:lang w:val="en-US" w:eastAsia="zh-CN"/>
        </w:rPr>
        <w:t xml:space="preserve">钱元定  </w:t>
      </w:r>
      <w:r>
        <w:rPr>
          <w:rFonts w:hint="eastAsia" w:ascii="方正仿宋_GBK" w:eastAsia="方正仿宋_GBK"/>
          <w:sz w:val="32"/>
          <w:lang w:eastAsia="zh-CN"/>
        </w:rPr>
        <w:t>平安法治办</w:t>
      </w:r>
      <w:r>
        <w:rPr>
          <w:rFonts w:hint="eastAsia" w:ascii="方正仿宋_GBK" w:eastAsia="方正仿宋_GBK"/>
          <w:sz w:val="32"/>
          <w:lang w:val="en-US" w:eastAsia="zh-CN"/>
        </w:rPr>
        <w:t>负责人</w:t>
      </w:r>
    </w:p>
    <w:p w14:paraId="61655A4D">
      <w:pPr>
        <w:keepNext w:val="0"/>
        <w:keepLines w:val="0"/>
        <w:pageBreakBefore w:val="0"/>
        <w:kinsoku/>
        <w:wordWrap/>
        <w:overflowPunct/>
        <w:topLinePunct w:val="0"/>
        <w:autoSpaceDE/>
        <w:autoSpaceDN/>
        <w:bidi w:val="0"/>
        <w:adjustRightInd/>
        <w:snapToGrid/>
        <w:spacing w:line="594" w:lineRule="exact"/>
        <w:ind w:left="0" w:leftChars="0" w:right="0" w:rightChars="0" w:firstLine="1920" w:firstLineChars="600"/>
        <w:rPr>
          <w:rFonts w:hint="eastAsia" w:ascii="方正仿宋_GBK" w:eastAsia="方正仿宋_GBK"/>
          <w:sz w:val="32"/>
          <w:lang w:val="en-US" w:eastAsia="zh-CN"/>
        </w:rPr>
      </w:pPr>
      <w:r>
        <w:rPr>
          <w:rFonts w:hint="eastAsia" w:ascii="方正仿宋_GBK" w:eastAsia="方正仿宋_GBK"/>
          <w:sz w:val="32"/>
          <w:lang w:val="en-US" w:eastAsia="zh-CN"/>
        </w:rPr>
        <w:t>庞  娅  党的建设办公室主任</w:t>
      </w:r>
    </w:p>
    <w:p w14:paraId="5176279F">
      <w:pPr>
        <w:keepNext w:val="0"/>
        <w:keepLines w:val="0"/>
        <w:pageBreakBefore w:val="0"/>
        <w:kinsoku/>
        <w:wordWrap/>
        <w:overflowPunct/>
        <w:topLinePunct w:val="0"/>
        <w:autoSpaceDE/>
        <w:autoSpaceDN/>
        <w:bidi w:val="0"/>
        <w:adjustRightInd/>
        <w:snapToGrid/>
        <w:spacing w:line="594" w:lineRule="exact"/>
        <w:ind w:left="0" w:leftChars="0" w:right="0" w:rightChars="0" w:firstLine="1920" w:firstLineChars="600"/>
        <w:rPr>
          <w:rFonts w:hint="default"/>
          <w:lang w:val="en-US"/>
        </w:rPr>
      </w:pPr>
      <w:r>
        <w:rPr>
          <w:rFonts w:hint="eastAsia" w:ascii="方正仿宋_GBK" w:eastAsia="方正仿宋_GBK"/>
          <w:sz w:val="32"/>
          <w:lang w:val="en-US" w:eastAsia="zh-CN"/>
        </w:rPr>
        <w:t>吴卫林  村镇建设服务中心负责人</w:t>
      </w:r>
    </w:p>
    <w:p w14:paraId="56EF6632">
      <w:pPr>
        <w:keepNext w:val="0"/>
        <w:keepLines w:val="0"/>
        <w:pageBreakBefore w:val="0"/>
        <w:widowControl w:val="0"/>
        <w:kinsoku/>
        <w:wordWrap/>
        <w:overflowPunct/>
        <w:topLinePunct w:val="0"/>
        <w:autoSpaceDE/>
        <w:autoSpaceDN/>
        <w:bidi w:val="0"/>
        <w:adjustRightInd/>
        <w:snapToGrid/>
        <w:spacing w:line="594" w:lineRule="exact"/>
        <w:ind w:right="0" w:rightChars="0" w:firstLine="1920" w:firstLineChars="600"/>
        <w:textAlignment w:val="auto"/>
        <w:rPr>
          <w:rFonts w:hint="eastAsia" w:ascii="方正仿宋_GBK" w:eastAsia="方正仿宋_GBK"/>
          <w:sz w:val="32"/>
          <w:lang w:val="en-US" w:eastAsia="zh-CN"/>
        </w:rPr>
      </w:pPr>
      <w:r>
        <w:rPr>
          <w:rFonts w:hint="eastAsia" w:ascii="方正仿宋_GBK" w:eastAsia="方正仿宋_GBK"/>
          <w:sz w:val="32"/>
          <w:lang w:val="en-US" w:eastAsia="zh-CN"/>
        </w:rPr>
        <w:t>钟琼燕  便民服务中心负责人</w:t>
      </w:r>
    </w:p>
    <w:p w14:paraId="4FC2E1EC">
      <w:pPr>
        <w:keepNext w:val="0"/>
        <w:keepLines w:val="0"/>
        <w:pageBreakBefore w:val="0"/>
        <w:widowControl w:val="0"/>
        <w:kinsoku/>
        <w:wordWrap/>
        <w:overflowPunct/>
        <w:topLinePunct w:val="0"/>
        <w:autoSpaceDE/>
        <w:autoSpaceDN/>
        <w:bidi w:val="0"/>
        <w:adjustRightInd/>
        <w:snapToGrid/>
        <w:spacing w:line="594" w:lineRule="exact"/>
        <w:ind w:right="0" w:rightChars="0" w:firstLine="1920" w:firstLineChars="600"/>
        <w:textAlignment w:val="auto"/>
        <w:rPr>
          <w:rFonts w:hint="default" w:ascii="方正仿宋_GBK" w:eastAsia="方正仿宋_GBK"/>
          <w:sz w:val="32"/>
          <w:lang w:val="en-US" w:eastAsia="zh-CN"/>
        </w:rPr>
      </w:pPr>
      <w:r>
        <w:rPr>
          <w:rFonts w:hint="eastAsia" w:ascii="方正仿宋_GBK" w:eastAsia="方正仿宋_GBK"/>
          <w:sz w:val="32"/>
          <w:lang w:val="en-US" w:eastAsia="zh-CN"/>
        </w:rPr>
        <w:t>唐  黄  产业发展服务中心主任</w:t>
      </w:r>
    </w:p>
    <w:p w14:paraId="4D5CC26A">
      <w:pPr>
        <w:keepNext w:val="0"/>
        <w:keepLines w:val="0"/>
        <w:pageBreakBefore w:val="0"/>
        <w:widowControl w:val="0"/>
        <w:kinsoku/>
        <w:wordWrap/>
        <w:overflowPunct/>
        <w:topLinePunct w:val="0"/>
        <w:autoSpaceDE/>
        <w:autoSpaceDN/>
        <w:bidi w:val="0"/>
        <w:adjustRightInd/>
        <w:snapToGrid/>
        <w:spacing w:line="594" w:lineRule="exact"/>
        <w:ind w:right="0" w:rightChars="0" w:firstLine="1920" w:firstLineChars="600"/>
        <w:textAlignment w:val="auto"/>
        <w:rPr>
          <w:rFonts w:hint="default" w:ascii="方正仿宋_GBK" w:eastAsia="方正仿宋_GBK"/>
          <w:sz w:val="32"/>
          <w:lang w:val="en-US" w:eastAsia="zh-CN"/>
        </w:rPr>
      </w:pPr>
      <w:r>
        <w:rPr>
          <w:rFonts w:hint="eastAsia" w:ascii="方正仿宋_GBK" w:eastAsia="方正仿宋_GBK"/>
          <w:sz w:val="32"/>
          <w:lang w:val="en-US" w:eastAsia="zh-CN"/>
        </w:rPr>
        <w:t>郑双敏  新时代文明实践服务中心主任</w:t>
      </w:r>
    </w:p>
    <w:p w14:paraId="47E79F6C">
      <w:pPr>
        <w:keepNext w:val="0"/>
        <w:keepLines w:val="0"/>
        <w:pageBreakBefore w:val="0"/>
        <w:widowControl w:val="0"/>
        <w:kinsoku/>
        <w:wordWrap/>
        <w:overflowPunct/>
        <w:topLinePunct w:val="0"/>
        <w:autoSpaceDE/>
        <w:autoSpaceDN/>
        <w:bidi w:val="0"/>
        <w:adjustRightInd/>
        <w:snapToGrid/>
        <w:spacing w:line="594" w:lineRule="exact"/>
        <w:ind w:right="0" w:rightChars="0" w:firstLine="1920" w:firstLineChars="600"/>
        <w:textAlignment w:val="auto"/>
        <w:rPr>
          <w:rFonts w:hint="eastAsia" w:ascii="方正仿宋_GBK" w:eastAsia="方正仿宋_GBK"/>
          <w:sz w:val="32"/>
          <w:lang w:val="en-US" w:eastAsia="zh-CN"/>
        </w:rPr>
      </w:pPr>
      <w:r>
        <w:rPr>
          <w:rFonts w:hint="eastAsia" w:ascii="方正仿宋_GBK" w:eastAsia="方正仿宋_GBK"/>
          <w:sz w:val="32"/>
          <w:lang w:val="en-US" w:eastAsia="zh-CN"/>
        </w:rPr>
        <w:t>田发强  综合行政执法大队主任</w:t>
      </w:r>
    </w:p>
    <w:p w14:paraId="3965C8AD">
      <w:pPr>
        <w:keepNext w:val="0"/>
        <w:keepLines w:val="0"/>
        <w:pageBreakBefore w:val="0"/>
        <w:widowControl w:val="0"/>
        <w:kinsoku/>
        <w:wordWrap/>
        <w:overflowPunct/>
        <w:topLinePunct w:val="0"/>
        <w:autoSpaceDE/>
        <w:autoSpaceDN/>
        <w:bidi w:val="0"/>
        <w:adjustRightInd/>
        <w:snapToGrid/>
        <w:spacing w:line="594" w:lineRule="exact"/>
        <w:ind w:right="0" w:rightChars="0" w:firstLine="1920" w:firstLineChars="600"/>
        <w:textAlignment w:val="auto"/>
        <w:rPr>
          <w:rFonts w:hint="eastAsia"/>
          <w:lang w:val="en-US" w:eastAsia="zh-CN"/>
        </w:rPr>
      </w:pPr>
      <w:r>
        <w:rPr>
          <w:rFonts w:hint="eastAsia" w:ascii="方正仿宋_GBK" w:eastAsia="方正仿宋_GBK"/>
          <w:sz w:val="32"/>
          <w:lang w:val="en-US" w:eastAsia="zh-CN"/>
        </w:rPr>
        <w:t>张  帝  石家镇派出所所长</w:t>
      </w:r>
    </w:p>
    <w:p w14:paraId="2007384C">
      <w:pPr>
        <w:keepNext w:val="0"/>
        <w:keepLines w:val="0"/>
        <w:pageBreakBefore w:val="0"/>
        <w:widowControl w:val="0"/>
        <w:kinsoku/>
        <w:wordWrap/>
        <w:overflowPunct/>
        <w:topLinePunct w:val="0"/>
        <w:autoSpaceDE/>
        <w:autoSpaceDN/>
        <w:bidi w:val="0"/>
        <w:adjustRightInd/>
        <w:snapToGrid/>
        <w:spacing w:line="594" w:lineRule="exact"/>
        <w:ind w:right="0" w:rightChars="0" w:firstLine="1920" w:firstLineChars="600"/>
        <w:textAlignment w:val="auto"/>
        <w:rPr>
          <w:rFonts w:hint="default" w:ascii="Times New Roman" w:hAnsi="Times New Roman" w:eastAsia="方正仿宋_GBK" w:cs="Times New Roman"/>
          <w:sz w:val="32"/>
          <w:szCs w:val="32"/>
          <w:lang w:val="en-US" w:eastAsia="zh-CN"/>
        </w:rPr>
      </w:pPr>
      <w:r>
        <w:rPr>
          <w:rFonts w:hint="eastAsia" w:ascii="方正仿宋_GBK" w:eastAsia="方正仿宋_GBK"/>
          <w:sz w:val="32"/>
          <w:lang w:val="en-US" w:eastAsia="zh-CN"/>
        </w:rPr>
        <w:t>各村（社区）支部书记</w:t>
      </w:r>
    </w:p>
    <w:p w14:paraId="55954D47">
      <w:pPr>
        <w:pStyle w:val="6"/>
        <w:keepNext w:val="0"/>
        <w:keepLines w:val="0"/>
        <w:pageBreakBefore w:val="0"/>
        <w:widowControl w:val="0"/>
        <w:kinsoku/>
        <w:wordWrap/>
        <w:overflowPunct/>
        <w:topLinePunct w:val="0"/>
        <w:autoSpaceDE/>
        <w:autoSpaceDN/>
        <w:bidi w:val="0"/>
        <w:adjustRightInd/>
        <w:snapToGrid/>
        <w:spacing w:after="0" w:line="594" w:lineRule="exact"/>
        <w:ind w:left="0" w:leftChars="0" w:right="0" w:righ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领导小组办公室</w:t>
      </w:r>
      <w:r>
        <w:rPr>
          <w:rFonts w:hint="eastAsia" w:ascii="Times New Roman" w:hAnsi="Times New Roman" w:eastAsia="方正仿宋_GBK" w:cs="Times New Roman"/>
          <w:sz w:val="32"/>
          <w:szCs w:val="32"/>
          <w:lang w:val="en-US" w:eastAsia="zh-CN"/>
        </w:rPr>
        <w:t>下设在经济发展办，办公室主任由人大主席胡云发</w:t>
      </w:r>
      <w:r>
        <w:rPr>
          <w:rFonts w:hint="default" w:ascii="Times New Roman" w:hAnsi="Times New Roman" w:eastAsia="方正仿宋_GBK" w:cs="Times New Roman"/>
          <w:sz w:val="32"/>
          <w:szCs w:val="32"/>
          <w:lang w:val="en-US" w:eastAsia="zh-CN"/>
        </w:rPr>
        <w:t>兼任。</w:t>
      </w:r>
      <w:r>
        <w:rPr>
          <w:rFonts w:hint="eastAsia" w:ascii="Times New Roman" w:hAnsi="Times New Roman" w:eastAsia="方正仿宋_GBK" w:cs="Times New Roman"/>
          <w:sz w:val="32"/>
          <w:szCs w:val="32"/>
          <w:lang w:val="en-US" w:eastAsia="zh-CN"/>
        </w:rPr>
        <w:t>领导小组办公室具体业务人员由经济发展板块主任李可兵及统计业务员冉崇波担任。</w:t>
      </w:r>
    </w:p>
    <w:p w14:paraId="43666F12">
      <w:pPr>
        <w:pStyle w:val="7"/>
        <w:pageBreakBefore w:val="0"/>
        <w:overflowPunct/>
        <w:topLinePunct w:val="0"/>
        <w:bidi w:val="0"/>
        <w:spacing w:line="594" w:lineRule="exact"/>
        <w:rPr>
          <w:rFonts w:hint="eastAsia"/>
          <w:lang w:val="en-US" w:eastAsia="zh-CN"/>
        </w:rPr>
      </w:pPr>
      <w:r>
        <w:rPr>
          <w:rFonts w:hint="eastAsia" w:ascii="Times New Roman" w:hAnsi="Times New Roman" w:eastAsia="方正仿宋_GBK" w:cs="Times New Roman"/>
          <w:color w:val="auto"/>
          <w:sz w:val="32"/>
          <w:szCs w:val="32"/>
        </w:rPr>
        <w:t>领导小组成员因工作调整发生变动的，由其接任者自然替补，不再另行发文通知。</w:t>
      </w:r>
    </w:p>
    <w:sectPr>
      <w:footerReference r:id="rId4" w:type="default"/>
      <w:pgSz w:w="11906" w:h="16838"/>
      <w:pgMar w:top="1984" w:right="1446" w:bottom="1644"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FAEE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1646F6">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7E1646F6">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D3E5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191D19">
                          <w:pPr>
                            <w:pStyle w:val="8"/>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- 5 -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7191D19">
                    <w:pPr>
                      <w:pStyle w:val="8"/>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- 5 -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kZTI4MGRkOWVkZjhjNWY0M2JhMmUxYmI2YTI3ZWMifQ=="/>
  </w:docVars>
  <w:rsids>
    <w:rsidRoot w:val="00000000"/>
    <w:rsid w:val="02DA43BE"/>
    <w:rsid w:val="033F01C2"/>
    <w:rsid w:val="04E86B91"/>
    <w:rsid w:val="06E037AA"/>
    <w:rsid w:val="0E9E1570"/>
    <w:rsid w:val="11906B41"/>
    <w:rsid w:val="11F74564"/>
    <w:rsid w:val="19137BB3"/>
    <w:rsid w:val="194F6D87"/>
    <w:rsid w:val="21190D9C"/>
    <w:rsid w:val="22206EAF"/>
    <w:rsid w:val="26CF07BC"/>
    <w:rsid w:val="29CA5FDB"/>
    <w:rsid w:val="2A3F4BF5"/>
    <w:rsid w:val="2C2041AC"/>
    <w:rsid w:val="2E456EF4"/>
    <w:rsid w:val="303003B6"/>
    <w:rsid w:val="31A83521"/>
    <w:rsid w:val="349E100E"/>
    <w:rsid w:val="3D287552"/>
    <w:rsid w:val="3F551B76"/>
    <w:rsid w:val="451D2C27"/>
    <w:rsid w:val="468C4F00"/>
    <w:rsid w:val="46F6477A"/>
    <w:rsid w:val="4DA600CE"/>
    <w:rsid w:val="533A5908"/>
    <w:rsid w:val="56F97D56"/>
    <w:rsid w:val="575418C6"/>
    <w:rsid w:val="57664CC0"/>
    <w:rsid w:val="57DB5015"/>
    <w:rsid w:val="5B38768B"/>
    <w:rsid w:val="5EE7446E"/>
    <w:rsid w:val="68264723"/>
    <w:rsid w:val="68432460"/>
    <w:rsid w:val="68D74759"/>
    <w:rsid w:val="6C080663"/>
    <w:rsid w:val="71EC42E8"/>
    <w:rsid w:val="72A267C8"/>
    <w:rsid w:val="7688664F"/>
    <w:rsid w:val="7BFE8BC9"/>
    <w:rsid w:val="DF7DE4CD"/>
    <w:rsid w:val="EFF504F1"/>
    <w:rsid w:val="FFF7D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Cs w:val="32"/>
    </w:rPr>
  </w:style>
  <w:style w:type="paragraph" w:styleId="4">
    <w:name w:val="heading 4"/>
    <w:basedOn w:val="3"/>
    <w:next w:val="1"/>
    <w:unhideWhenUsed/>
    <w:qFormat/>
    <w:uiPriority w:val="0"/>
    <w:pPr>
      <w:keepNext/>
      <w:keepLines/>
      <w:spacing w:before="280" w:after="290" w:line="374" w:lineRule="auto"/>
      <w:outlineLvl w:val="3"/>
    </w:pPr>
    <w:rPr>
      <w:rFonts w:ascii="Cambria" w:hAnsi="Cambria" w:eastAsia="宋体" w:cs="Times New Roman"/>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sz w:val="24"/>
    </w:rPr>
  </w:style>
  <w:style w:type="paragraph" w:styleId="5">
    <w:name w:val="Normal Indent"/>
    <w:basedOn w:val="1"/>
    <w:next w:val="1"/>
    <w:unhideWhenUsed/>
    <w:qFormat/>
    <w:uiPriority w:val="99"/>
    <w:pPr>
      <w:ind w:firstLine="420" w:firstLineChars="200"/>
    </w:pPr>
  </w:style>
  <w:style w:type="paragraph" w:styleId="6">
    <w:name w:val="Body Text"/>
    <w:basedOn w:val="1"/>
    <w:next w:val="7"/>
    <w:qFormat/>
    <w:uiPriority w:val="99"/>
    <w:pPr>
      <w:ind w:left="100" w:leftChars="100" w:right="100" w:rightChars="100"/>
    </w:pPr>
    <w:rPr>
      <w:rFonts w:eastAsia="宋体" w:cs="Times New Roman"/>
      <w:kern w:val="2"/>
      <w:sz w:val="21"/>
    </w:rPr>
  </w:style>
  <w:style w:type="paragraph" w:styleId="7">
    <w:name w:val="toc 5"/>
    <w:basedOn w:val="1"/>
    <w:next w:val="1"/>
    <w:qFormat/>
    <w:uiPriority w:val="0"/>
    <w:pPr>
      <w:widowControl w:val="0"/>
      <w:spacing w:line="600" w:lineRule="exact"/>
      <w:ind w:firstLine="200" w:firstLineChars="200"/>
    </w:pPr>
    <w:rPr>
      <w:rFonts w:ascii="方正黑体_GBK" w:hAnsi="Calibri" w:eastAsia="方正黑体_GBK" w:cs="方正黑体_GBK"/>
      <w:kern w:val="2"/>
      <w:sz w:val="32"/>
      <w:szCs w:val="32"/>
      <w:lang w:val="en-US" w:eastAsia="zh-CN" w:bidi="ar-SA"/>
    </w:rPr>
  </w:style>
  <w:style w:type="paragraph" w:styleId="8">
    <w:name w:val="footer"/>
    <w:basedOn w:val="1"/>
    <w:next w:val="9"/>
    <w:qFormat/>
    <w:uiPriority w:val="0"/>
    <w:pPr>
      <w:tabs>
        <w:tab w:val="center" w:pos="4153"/>
        <w:tab w:val="right" w:pos="8306"/>
      </w:tabs>
      <w:snapToGrid w:val="0"/>
      <w:jc w:val="left"/>
    </w:pPr>
    <w:rPr>
      <w:sz w:val="18"/>
      <w:szCs w:val="18"/>
    </w:rPr>
  </w:style>
  <w:style w:type="paragraph" w:customStyle="1" w:styleId="9">
    <w:name w:val="索引 51"/>
    <w:basedOn w:val="1"/>
    <w:next w:val="1"/>
    <w:qFormat/>
    <w:uiPriority w:val="0"/>
    <w:pPr>
      <w:ind w:left="1680"/>
    </w:p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Default"/>
    <w:next w:val="1"/>
    <w:qFormat/>
    <w:uiPriority w:val="0"/>
    <w:pPr>
      <w:widowControl w:val="0"/>
      <w:autoSpaceDE w:val="0"/>
      <w:autoSpaceDN w:val="0"/>
      <w:adjustRightInd w:val="0"/>
    </w:pPr>
    <w:rPr>
      <w:rFonts w:ascii="宋体" w:hAnsi="宋体" w:eastAsia="微软雅黑" w:cs="宋体"/>
      <w:color w:val="000000"/>
      <w:sz w:val="24"/>
      <w:szCs w:val="24"/>
      <w:lang w:val="en-US" w:eastAsia="zh-CN" w:bidi="ar-SA"/>
    </w:rPr>
  </w:style>
  <w:style w:type="paragraph" w:customStyle="1" w:styleId="17">
    <w:name w:val="Table Text"/>
    <w:basedOn w:val="1"/>
    <w:semiHidden/>
    <w:qFormat/>
    <w:uiPriority w:val="0"/>
    <w:rPr>
      <w:rFonts w:ascii="仿宋" w:hAnsi="仿宋" w:eastAsia="仿宋" w:cs="仿宋"/>
      <w:sz w:val="31"/>
      <w:szCs w:val="31"/>
      <w:lang w:val="en-US" w:eastAsia="en-US" w:bidi="ar-SA"/>
    </w:rPr>
  </w:style>
  <w:style w:type="table" w:customStyle="1" w:styleId="18">
    <w:name w:val="Table Normal"/>
    <w:unhideWhenUsed/>
    <w:qFormat/>
    <w:uiPriority w:val="0"/>
    <w:tblPr>
      <w:tblCellMar>
        <w:top w:w="0" w:type="dxa"/>
        <w:left w:w="0" w:type="dxa"/>
        <w:bottom w:w="0" w:type="dxa"/>
        <w:right w:w="0" w:type="dxa"/>
      </w:tblCellMar>
    </w:tblPr>
  </w:style>
  <w:style w:type="paragraph" w:customStyle="1" w:styleId="19">
    <w:name w:val="PlainText"/>
    <w:basedOn w:val="1"/>
    <w:qFormat/>
    <w:uiPriority w:val="0"/>
    <w:pPr>
      <w:spacing w:line="594" w:lineRule="exact"/>
      <w:jc w:val="both"/>
      <w:textAlignment w:val="baseline"/>
    </w:pPr>
    <w:rPr>
      <w:rFonts w:ascii="宋体" w:hAnsi="Courier New" w:eastAsia="宋体"/>
      <w:kern w:val="2"/>
      <w:sz w:val="21"/>
      <w:szCs w:val="21"/>
      <w:lang w:val="en-US" w:eastAsia="zh-CN" w:bidi="ar-SA"/>
    </w:rPr>
  </w:style>
  <w:style w:type="character" w:customStyle="1" w:styleId="20">
    <w:name w:val="NormalCharacter"/>
    <w:link w:val="21"/>
    <w:semiHidden/>
    <w:qFormat/>
    <w:uiPriority w:val="0"/>
  </w:style>
  <w:style w:type="paragraph" w:customStyle="1" w:styleId="21">
    <w:name w:val="UserStyle_1"/>
    <w:basedOn w:val="1"/>
    <w:link w:val="20"/>
    <w:semiHidden/>
    <w:qFormat/>
    <w:uiPriority w:val="0"/>
    <w:pPr>
      <w:jc w:val="both"/>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2027</Words>
  <Characters>2060</Characters>
  <Lines>0</Lines>
  <Paragraphs>0</Paragraphs>
  <TotalTime>7</TotalTime>
  <ScaleCrop>false</ScaleCrop>
  <LinksUpToDate>false</LinksUpToDate>
  <CharactersWithSpaces>2123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2022-08-12T19:46:00Z</dcterms:created>
  <dc:creator>Administrator.BF-20200528KVVR</dc:creator>
  <cp:lastModifiedBy>水中鱼</cp:lastModifiedBy>
  <cp:lastPrinted>2025-12-29T09:02:38Z</cp:lastPrinted>
  <dcterms:modified xsi:type="dcterms:W3CDTF">2025-12-29T09:04:25Z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6AB0160F287740A99CFB04427356D5D6_13</vt:lpwstr>
  </property>
  <property fmtid="{D5CDD505-2E9C-101B-9397-08002B2CF9AE}" pid="4" name="KSOTemplateDocerSaveRecord">
    <vt:lpwstr>eyJoZGlkIjoiMjJjOTFmZjNlMTJhZTlkYmJkYmI0MzVkN2Y2OGUxZTEiLCJ1c2VySWQiOiIyOTUxNzgxMzAifQ==</vt:lpwstr>
  </property>
</Properties>
</file>