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96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黔江区市民广场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停车场及附属设施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项目</w:t>
      </w:r>
    </w:p>
    <w:p w14:paraId="23B9B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招商公告</w:t>
      </w:r>
    </w:p>
    <w:p w14:paraId="31A2B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</w:p>
    <w:p w14:paraId="11F1A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所属产业：公共服务</w:t>
      </w:r>
    </w:p>
    <w:p w14:paraId="0612B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投资规模：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2.5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亿元</w:t>
      </w:r>
    </w:p>
    <w:p w14:paraId="32CDB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项目所在地：重庆市黔江区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正阳街道</w:t>
      </w:r>
    </w:p>
    <w:p w14:paraId="44104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合作方式：政府和社会共同投资</w:t>
      </w:r>
    </w:p>
    <w:p w14:paraId="67549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项目标签：区级重点</w:t>
      </w:r>
    </w:p>
    <w:p w14:paraId="51C72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联系单位：重庆市黔江区城市管理局</w:t>
      </w:r>
    </w:p>
    <w:p w14:paraId="7CF5E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联系人及联系电话：李雪梅023-79226995</w:t>
      </w:r>
    </w:p>
    <w:p w14:paraId="1AC5C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en-US"/>
        </w:rPr>
        <w:t>项目建设内容：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项目总体以“黔江新高度、活力新坐标”为主题，构建“一轴两区多节点”的空间结构，以东西向景观轴线串联市民广场与马鞍田水体两大功能区，实现上下空间互通、功能业态互连、景观资源互享。</w:t>
      </w:r>
    </w:p>
    <w:p w14:paraId="3BEEBA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市民广场区域</w:t>
      </w:r>
      <w:r>
        <w:rPr>
          <w:rFonts w:hint="eastAsia" w:ascii="Times New Roman" w:hAnsi="Times New Roman" w:eastAsia="方正楷体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该区域主要建设内容包括公共停车场建设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配套商业设施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。</w:t>
      </w:r>
    </w:p>
    <w:p w14:paraId="09B341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公共停车场建设：利用场地约10米自然高差，打造“地面广场+半地下二层”复合空间，其中半地下空间规划约1460个停车位的全自动化机械停车场。采用全自动化机械停车设备，最大可实现4层停车，有效缓解区域停车压力。</w:t>
      </w:r>
    </w:p>
    <w:p w14:paraId="012DB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配套商业设施：地下空间规划约3957平方米下沉式商业空间，可引入便民消费、特色餐饮等业态，与地面活动形成有机联动。建筑设计采用覆土绿化等绿色手法，优先利用自然采光，降低运维成本，并同步优化行政中心入口及周边景观细节。地面景观序列包括旗台、聚贤草坪、文化雕塑、升云广场、揽星台等，以乔草结合、树阵草坪为主，营造四季有景的多层次景观环境。</w:t>
      </w:r>
    </w:p>
    <w:p w14:paraId="55AD8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bookmarkStart w:id="0" w:name="OLE_LINK7"/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图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1：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市民广场区域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范围图（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约3.21公顷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  <w:bookmarkEnd w:id="0"/>
    </w:p>
    <w:p w14:paraId="2A8BFA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124460</wp:posOffset>
            </wp:positionV>
            <wp:extent cx="5975350" cy="2928620"/>
            <wp:effectExtent l="0" t="0" r="6350" b="5080"/>
            <wp:wrapNone/>
            <wp:docPr id="5" name="图片 5" descr="微信图片_2025072110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7211053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535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52C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66E911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4E860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1F869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0E1492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4E5BF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2D6C07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6A0700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5D0F51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马鞍田水体区域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该区域主要建设内容包括以准公益+市场化运营为主的体育场馆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和体育公园。</w:t>
      </w:r>
    </w:p>
    <w:p w14:paraId="73E55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以准公益+市场化运营为主的体育场馆：核心建筑为体育场馆，占地约5710平方米，总建筑面积约11244平方米。地下层以游泳功能为主，地上及室外集中布局篮球、羽毛球、匹克球、气排球、网球及健身房、轻餐饮等多种体育休闲业态。建筑通过螺旋坡道无缝衔接各功能，并高效连接周边道路，体现准公益与市场化结合的运营模式。</w:t>
      </w:r>
    </w:p>
    <w:p w14:paraId="60B9A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体育公园：围绕水体生态与景观打造，恢复并治理河道，形成连贯水脉。双侧水体采用浅水区设计（控制水深约2.0米），结合现状排洪管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（底部标高496米，管径3.2米，顶部标高499.2米）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优化水体标高，打造“涌泉”“跌水”等自然水景，汛期可快速切换至行洪模式。水体通过建筑地下空间自然连通，引入建筑内部强化景观大气感。填土区域采用分层碾压处理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（碾压厚度6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7米）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，构造层次自上而下依次为土工布、夹铺防渗膜、土工布、防渗膜、土工布，底部铺洁净细石垫层保障水体清澈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沿水岸跑道串联望波广场、1200㎡恐龙IP儿童游乐场（龙谷乐园）、水幕看台、照影亭、水韵汇芳等节点，公共艺术融入“恐龙之城”文化元素。下部填土增强巴楚大道与桐坪路交叉口转角水体区域的亲水性，调整底部标高优化体验，并论证水上运动可行性，明确安全亲水措施，保障市民活动安全。</w:t>
      </w:r>
    </w:p>
    <w:p w14:paraId="542359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图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2：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马鞍田水体区域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范围图（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8.2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公顷）</w:t>
      </w:r>
    </w:p>
    <w:p w14:paraId="1D6D8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168910</wp:posOffset>
            </wp:positionV>
            <wp:extent cx="5713730" cy="3626485"/>
            <wp:effectExtent l="0" t="0" r="1270" b="12065"/>
            <wp:wrapNone/>
            <wp:docPr id="4" name="图片 4" descr="12e38ffd88815e10ceabdd9f534a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e38ffd88815e10ceabdd9f534a8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7C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AE0D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6971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E3DFC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0E865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BB5B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58BF0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3C8E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A353FA2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right="0" w:rightChars="0" w:firstLine="640" w:firstLineChars="20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en-US"/>
        </w:rPr>
      </w:pPr>
    </w:p>
    <w:p w14:paraId="3EE0BBFF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right="0" w:rightChars="0" w:firstLine="640" w:firstLineChars="20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en-US"/>
        </w:rPr>
      </w:pPr>
    </w:p>
    <w:p w14:paraId="160D9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en-US"/>
        </w:rPr>
        <w:t>建设周期及预期效益：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项目总投资约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val="en-US" w:eastAsia="zh-CN"/>
        </w:rPr>
        <w:t>2.5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val="en-US" w:eastAsia="zh-CN"/>
        </w:rPr>
        <w:t>亿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元，具体建设周期及收益以各投资方测算结果为准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04C99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en-US"/>
        </w:rPr>
        <w:t>项目优势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en-US"/>
        </w:rPr>
        <w:t>一是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项目是黔江区委、区政府重点规划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建设的提升城市品质、完善公共服务配套的民生工程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紧扣黔江作为渝鄂湘黔边际区域中心城市的定位，旨在打造集行政服务、体育健身、休闲娱乐、生态景观于一体的城市核心公共空间。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方正仿宋_GBK" w:cs="Times New Roman"/>
          <w:b w:val="0"/>
          <w:bCs w:val="0"/>
          <w:snapToGrid w:val="0"/>
          <w:color w:val="auto"/>
          <w:kern w:val="0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毗邻黔江行政职能新中心，周边集聚医院、学校等多种公共服务设施，服务范围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涵盖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新老城区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，辐射带动武陵山片区各区县。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en-US"/>
        </w:rPr>
        <w:t>是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项目周边已建成大量居住区，聚集人口约5.7万人，居民对公园、休闲消费诉求强烈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en-US"/>
        </w:rPr>
        <w:t>是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项目将建设1个亲近自然的湖，周边预留可经营的公园配套建筑，形成低密度、高品质、高颜值的体验式商业空间，可引入草坪露营、音乐节、游玩、阅读交流、自然研学、城市展演、文艺演出、运动赛事、沉浸体验等多元功能活动，满足本地居民与外地游客的各类需求，形成可玩、可吃一站式的城市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广场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kern w:val="0"/>
          <w:sz w:val="32"/>
          <w:szCs w:val="32"/>
          <w:lang w:eastAsia="en-US"/>
        </w:rPr>
        <w:t>是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周边道路已基本修建完善，交通便利。</w:t>
      </w:r>
    </w:p>
    <w:p w14:paraId="66764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en-US"/>
        </w:rPr>
        <w:t>项目进展：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正在进行招商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08FEB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en-US" w:bidi="ar-SA"/>
        </w:rPr>
        <w:t>招商要求：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项目建设内容要符合黔江正阳新城控规用地控制指标，以及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黔江区市民广场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停车场及附属设施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en-US"/>
        </w:rPr>
        <w:t>设计方案的要求，资金实力强劲，具有类似项目投资管理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  <w:t>经验。</w:t>
      </w:r>
    </w:p>
    <w:p w14:paraId="7154840A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right="0" w:rightChars="0" w:firstLine="640" w:firstLineChars="200"/>
        <w:jc w:val="left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</w:p>
    <w:p w14:paraId="739F745A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right="0" w:rightChars="0" w:firstLine="640" w:firstLineChars="200"/>
        <w:jc w:val="left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</w:p>
    <w:p w14:paraId="564DB235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right="0" w:rightChars="0"/>
        <w:jc w:val="left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594AC">
    <w:pPr>
      <w:pStyle w:val="3"/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5781D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5781D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620FA"/>
    <w:multiLevelType w:val="singleLevel"/>
    <w:tmpl w:val="5ED620F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15D26"/>
    <w:rsid w:val="0D1150F2"/>
    <w:rsid w:val="0DF73A45"/>
    <w:rsid w:val="12C0739F"/>
    <w:rsid w:val="149E726C"/>
    <w:rsid w:val="16CB6789"/>
    <w:rsid w:val="18CA5B7E"/>
    <w:rsid w:val="1C5A616E"/>
    <w:rsid w:val="1FC2795F"/>
    <w:rsid w:val="213E63B9"/>
    <w:rsid w:val="21DE7835"/>
    <w:rsid w:val="24B85B6F"/>
    <w:rsid w:val="2593624D"/>
    <w:rsid w:val="281741C1"/>
    <w:rsid w:val="287405B8"/>
    <w:rsid w:val="29D92E39"/>
    <w:rsid w:val="2B083239"/>
    <w:rsid w:val="2C1D596B"/>
    <w:rsid w:val="2C996241"/>
    <w:rsid w:val="2CE90E48"/>
    <w:rsid w:val="300E12F2"/>
    <w:rsid w:val="30D060AE"/>
    <w:rsid w:val="35380BBF"/>
    <w:rsid w:val="3A323E2F"/>
    <w:rsid w:val="3C406CD7"/>
    <w:rsid w:val="3C7E15AD"/>
    <w:rsid w:val="3CB84BBF"/>
    <w:rsid w:val="3D762284"/>
    <w:rsid w:val="3E9A6720"/>
    <w:rsid w:val="3EFC4A0B"/>
    <w:rsid w:val="3F4E4B0B"/>
    <w:rsid w:val="3F7D5B4C"/>
    <w:rsid w:val="3F9B06C8"/>
    <w:rsid w:val="41A73277"/>
    <w:rsid w:val="423B584A"/>
    <w:rsid w:val="42750D5C"/>
    <w:rsid w:val="438C0A54"/>
    <w:rsid w:val="4616768B"/>
    <w:rsid w:val="47820F07"/>
    <w:rsid w:val="47A920C7"/>
    <w:rsid w:val="496B1A2F"/>
    <w:rsid w:val="497D499A"/>
    <w:rsid w:val="4A376CBA"/>
    <w:rsid w:val="4AA85719"/>
    <w:rsid w:val="569D43CC"/>
    <w:rsid w:val="57D04F5B"/>
    <w:rsid w:val="59592D2E"/>
    <w:rsid w:val="5A150993"/>
    <w:rsid w:val="5A8B5169"/>
    <w:rsid w:val="5C415D26"/>
    <w:rsid w:val="629848C7"/>
    <w:rsid w:val="64C907A4"/>
    <w:rsid w:val="6589499B"/>
    <w:rsid w:val="6AC927F3"/>
    <w:rsid w:val="6BF32433"/>
    <w:rsid w:val="6E0F1ED4"/>
    <w:rsid w:val="7314393A"/>
    <w:rsid w:val="73B057E9"/>
    <w:rsid w:val="73FA7195"/>
    <w:rsid w:val="7BCB1412"/>
    <w:rsid w:val="7E99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4621c561-a57f-4194-96db-556d2a65b03c</errorID>
      <errorWord>国市</errorWord>
      <group>L1_Word</group>
      <groupName>字词问题</groupName>
      <ability>L2_Typo</ability>
      <abilityName>字词错误</abilityName>
      <candidateList>
        <item>国家</item>
      </candidateList>
      <explain/>
      <paraID>28A777AB</paraID>
      <start>21</start>
      <end>23</end>
      <status>unmodified</status>
      <modifiedWord/>
      <trackRevisions>false</trackRevisions>
    </reviewItem>
    <reviewItem>
      <errorID>3e3eeb60-d156-4d53-aafd-fb87e20a5af5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FEDF958</paraID>
      <start>318</start>
      <end>319</end>
      <status>modified</status>
      <modifiedWord>—</modifiedWord>
      <trackRevisions>false</trackRevisions>
    </reviewItem>
    <reviewItem>
      <errorID>7cfec75f-4d78-42ef-8cbc-cfeeea77232d</errorID>
      <errorWord>性结合</errorWord>
      <group>L1_Word</group>
      <groupName>字词问题</groupName>
      <ability>L2_Typo</ability>
      <abilityName>字词错误</abilityName>
      <candidateList>
        <item>相结合</item>
      </candidateList>
      <explain/>
      <paraID>1BE560BB</paraID>
      <start>54</start>
      <end>57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2e9220-6782-45e5-a81f-ecdeef3116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1564</Words>
  <Characters>1620</Characters>
  <Lines>0</Lines>
  <Paragraphs>0</Paragraphs>
  <TotalTime>6</TotalTime>
  <ScaleCrop>false</ScaleCrop>
  <LinksUpToDate>false</LinksUpToDate>
  <CharactersWithSpaces>1620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2026-01-26T02:12:00Z</dcterms:created>
  <dc:creator>Administrator</dc:creator>
  <cp:lastModifiedBy>Administrator</cp:lastModifiedBy>
  <dcterms:modified xsi:type="dcterms:W3CDTF">2026-02-26T07:01:10Z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eyJoZGlkIjoiNTM5MDUwN2IzZTY2ZjYwZGVlZTMxMWMwMjI2YTU3MzQifQ==</vt:lpwstr>
  </property>
  <property fmtid="{D5CDD505-2E9C-101B-9397-08002B2CF9AE}" pid="4" name="ICV">
    <vt:lpwstr>8A4A524C63BB45719F48542D122359B9_13</vt:lpwstr>
  </property>
</Properties>
</file>