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autoSpaceDE/>
        <w:autoSpaceDN/>
        <w:bidi w:val="0"/>
        <w:adjustRightInd/>
        <w:snapToGrid/>
        <w:spacing w:line="594" w:lineRule="exact"/>
        <w:ind w:left="0" w:leftChars="0" w:right="0" w:rightChars="0" w:firstLine="880" w:firstLineChars="200"/>
        <w:jc w:val="center"/>
        <w:textAlignment w:val="auto"/>
        <w:outlineLvl w:val="9"/>
        <w:rPr>
          <w:rFonts w:hint="default" w:ascii="Times New Roman" w:hAnsi="Times New Roman" w:eastAsia="方正小标宋_GBK" w:cs="Times New Roman"/>
          <w:sz w:val="44"/>
          <w:szCs w:val="44"/>
          <w:lang w:eastAsia="zh-CN"/>
        </w:rPr>
      </w:pPr>
      <w:bookmarkStart w:id="0" w:name="_GoBack"/>
      <w:bookmarkEnd w:id="0"/>
      <w:r>
        <w:rPr>
          <w:rFonts w:hint="default" w:ascii="Times New Roman" w:hAnsi="Times New Roman" w:eastAsia="方正小标宋_GBK" w:cs="Times New Roman"/>
          <w:sz w:val="44"/>
          <w:szCs w:val="44"/>
          <w:lang w:eastAsia="zh-CN"/>
        </w:rPr>
        <w:t>重庆市黔江区医疗保障</w:t>
      </w:r>
      <w:r>
        <w:rPr>
          <w:rFonts w:hint="eastAsia" w:ascii="Times New Roman" w:hAnsi="Times New Roman" w:eastAsia="方正小标宋_GBK" w:cs="Times New Roman"/>
          <w:sz w:val="44"/>
          <w:szCs w:val="44"/>
          <w:lang w:eastAsia="zh-CN"/>
        </w:rPr>
        <w:t>局（</w:t>
      </w:r>
      <w:r>
        <w:rPr>
          <w:rFonts w:hint="eastAsia" w:ascii="Times New Roman" w:hAnsi="Times New Roman" w:eastAsia="方正小标宋_GBK" w:cs="Times New Roman"/>
          <w:sz w:val="44"/>
          <w:szCs w:val="44"/>
          <w:lang w:val="en-US" w:eastAsia="zh-CN"/>
        </w:rPr>
        <w:t>本级</w:t>
      </w:r>
      <w:r>
        <w:rPr>
          <w:rFonts w:hint="eastAsia" w:ascii="Times New Roman" w:hAnsi="Times New Roman" w:eastAsia="方正小标宋_GBK" w:cs="Times New Roman"/>
          <w:sz w:val="44"/>
          <w:szCs w:val="44"/>
          <w:lang w:eastAsia="zh-CN"/>
        </w:rPr>
        <w:t>）</w:t>
      </w:r>
    </w:p>
    <w:p>
      <w:pPr>
        <w:keepNext w:val="0"/>
        <w:keepLines w:val="0"/>
        <w:pageBreakBefore w:val="0"/>
        <w:kinsoku/>
        <w:wordWrap/>
        <w:overflowPunct/>
        <w:topLinePunct/>
        <w:autoSpaceDE/>
        <w:autoSpaceDN/>
        <w:bidi w:val="0"/>
        <w:adjustRightInd/>
        <w:snapToGrid/>
        <w:spacing w:line="594" w:lineRule="exact"/>
        <w:ind w:left="0" w:leftChars="0" w:right="0" w:rightChars="0" w:firstLine="880" w:firstLineChars="20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年部门预算情况说明</w:t>
      </w:r>
    </w:p>
    <w:p>
      <w:pPr>
        <w:keepNext w:val="0"/>
        <w:keepLines w:val="0"/>
        <w:pageBreakBefore w:val="0"/>
        <w:kinsoku/>
        <w:wordWrap/>
        <w:overflowPunct/>
        <w:topLinePunct/>
        <w:autoSpaceDE/>
        <w:autoSpaceDN/>
        <w:bidi w:val="0"/>
        <w:adjustRightInd/>
        <w:snapToGrid/>
        <w:spacing w:line="594" w:lineRule="exact"/>
        <w:ind w:right="0" w:rightChars="0"/>
        <w:jc w:val="both"/>
        <w:textAlignment w:val="auto"/>
        <w:outlineLvl w:val="9"/>
        <w:rPr>
          <w:rFonts w:hint="default" w:ascii="Times New Roman" w:hAnsi="Times New Roman" w:eastAsia="华文中宋" w:cs="Times New Roman"/>
          <w:sz w:val="44"/>
          <w:szCs w:val="44"/>
        </w:rPr>
      </w:pP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ascii="Times New Roman" w:hAnsi="Times New Roman" w:eastAsia="方正黑体_GBK" w:cs="方正黑体_GBK"/>
          <w:color w:val="000000"/>
          <w:sz w:val="32"/>
          <w:szCs w:val="32"/>
          <w:shd w:val="clear" w:color="auto" w:fill="FFFFFF"/>
        </w:rPr>
        <w:t>一、单位基本情况</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ascii="Times New Roman" w:hAnsi="Times New Roman" w:eastAsia="方正楷体_GBK" w:cs="方正楷体_GBK"/>
          <w:color w:val="000000"/>
          <w:sz w:val="32"/>
          <w:szCs w:val="32"/>
          <w:shd w:val="clear" w:color="auto" w:fill="FFFFFF"/>
        </w:rPr>
        <w:t>（一）职能职责</w:t>
      </w:r>
      <w:r>
        <w:rPr>
          <w:rFonts w:hint="eastAsia" w:ascii="Times New Roman" w:hAnsi="Times New Roman" w:eastAsia="方正楷体_GBK" w:cs="方正楷体_GBK"/>
          <w:color w:val="000000"/>
          <w:sz w:val="32"/>
          <w:szCs w:val="32"/>
          <w:shd w:val="clear" w:color="auto" w:fill="FFFFFF"/>
        </w:rPr>
        <w:t>。</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（1）贯彻执行国家医疗保险、生育保险、医疗救助等医疗保障制度的法律法规、政策、规划和标准，贯彻执行重庆市医疗保障地方性法规、规章，拟订本区相关规划、政策措施、标准并组织实施。</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（2）贯彻执行《重庆市医疗保障基金监督管理办法》，建立健全本区医疗保障基金安全防控机制，推进医疗保障基金支付方式改革。</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（3）贯彻执行重庆市医疗保障筹资和待遇政策，统筹城乡医疗保障待遇标准，落实与筹资水平相适应的待遇调整机制。贯彻推进重庆市长期护理保险制度改革。</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4）贯彻执行重庆市药品、医用耗材、医疗服务项目、医疗服务设施等医保目录和支付标准。贯彻执行重庆市药品、医用耗材价格和医疗服务项目、医疗服务设施收费等政策，负责医保支付医药服务价格合理确定和动态调整工作，推动建立市场主导的社会医药服务价格形成机制，组织实施本区价格信息监测和信息发布工作。</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（5）贯彻执行重庆市药品、医用耗材的招标采购政策。</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6）负责本区定点医药机构协议和支付管理工作，建立健全医疗保障信用评价体系和信息披露制度，监督管理纳入医疗保障范围内的医疗服务行为和医疗费用，受理医疗保障相关价格举报投诉和矛盾纠纷调解工作，依法查处医疗保障领域违法违规行为。</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（7）负责本区医疗保障经办管理、公共服务体系和信息化建设。贯彻执行异地就医管理和费用结算政策，负责医疗保障关系转移接续工作。</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（8）完成区委、区政府交办的其他任务。</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9）职能转变。重庆市黔江区医疗保障局应贯彻实施重庆市城乡居民基本医疗保险制度和大病保险制度，建立健全覆盖全民、城乡统筹的多层次医疗保障体系，不断提高医疗保障水平，确保医疗保障资金合理使用、安全可控，推进医疗、医保、医药“三医联动”改革，更好保障人民群众就医需求、减轻医药费用负担。</w:t>
      </w:r>
    </w:p>
    <w:p>
      <w:pPr>
        <w:keepNext w:val="0"/>
        <w:keepLines w:val="0"/>
        <w:pageBreakBefore w:val="0"/>
        <w:kinsoku/>
        <w:wordWrap/>
        <w:overflowPunct/>
        <w:autoSpaceDE/>
        <w:autoSpaceDN/>
        <w:bidi w:val="0"/>
        <w:adjustRightInd/>
        <w:snapToGrid/>
        <w:spacing w:line="594" w:lineRule="exact"/>
        <w:ind w:left="0" w:leftChars="0" w:right="0" w:rightChars="0" w:firstLine="640" w:firstLineChars="200"/>
        <w:textAlignment w:val="auto"/>
        <w:outlineLvl w:val="9"/>
        <w:rPr>
          <w:rFonts w:hint="eastAsia" w:ascii="Times New Roman" w:hAnsi="Times New Roman" w:eastAsia="方正仿宋_GBK" w:cs="方正仿宋_GBK"/>
          <w:snapToGrid w:val="0"/>
          <w:color w:val="000000"/>
          <w:sz w:val="32"/>
          <w:szCs w:val="32"/>
          <w:shd w:val="clear" w:color="auto" w:fill="FFFFFF"/>
        </w:rPr>
      </w:pPr>
      <w:r>
        <w:rPr>
          <w:rFonts w:hint="eastAsia" w:ascii="Times New Roman" w:hAnsi="Times New Roman" w:eastAsia="方正仿宋_GBK"/>
          <w:sz w:val="32"/>
          <w:szCs w:val="32"/>
        </w:rPr>
        <w:t>（10）与有关部门的职责分工。重庆市黔江区医疗保障局要建立与重庆市黔江区发展</w:t>
      </w:r>
      <w:r>
        <w:rPr>
          <w:rFonts w:hint="eastAsia" w:ascii="Times New Roman" w:hAnsi="Times New Roman" w:eastAsia="方正仿宋_GBK"/>
          <w:sz w:val="32"/>
          <w:szCs w:val="32"/>
          <w:lang w:eastAsia="zh-CN"/>
        </w:rPr>
        <w:t>和</w:t>
      </w:r>
      <w:r>
        <w:rPr>
          <w:rFonts w:hint="eastAsia" w:ascii="Times New Roman" w:hAnsi="Times New Roman" w:eastAsia="方正仿宋_GBK"/>
          <w:sz w:val="32"/>
          <w:szCs w:val="32"/>
        </w:rPr>
        <w:t>改革委员会、重庆市黔江区卫生健康委员会、重庆市黔江区市场监督管理局、重庆市黔江区税务局、重庆市黔江食品药品检验所等单位在医疗、医保、医药等方面的沟通协商机制，加强制度、政策衔接，协同推进改革，提高医疗资源使用效率和医疗保障水平。</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21"/>
          <w:szCs w:val="21"/>
        </w:rPr>
      </w:pPr>
      <w:r>
        <w:rPr>
          <w:rFonts w:hint="eastAsia" w:ascii="Times New Roman" w:hAnsi="Times New Roman" w:eastAsia="方正楷体_GBK" w:cs="方正楷体_GBK"/>
          <w:color w:val="000000"/>
          <w:sz w:val="32"/>
          <w:szCs w:val="32"/>
          <w:shd w:val="clear" w:color="auto" w:fill="FFFFFF"/>
        </w:rPr>
        <w:t>（二）单位构成。</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hint="default" w:ascii="Times New Roman" w:hAnsi="Times New Roman" w:eastAsia="方正仿宋_GBK" w:cs="方正仿宋_GBK"/>
          <w:color w:val="000000"/>
          <w:sz w:val="32"/>
          <w:szCs w:val="32"/>
          <w:shd w:val="clear" w:color="auto" w:fill="FFFFFF"/>
        </w:rPr>
      </w:pPr>
      <w:r>
        <w:rPr>
          <w:rFonts w:hint="eastAsia" w:ascii="Times New Roman" w:hAnsi="Times New Roman" w:eastAsia="方正仿宋_GBK" w:cs="方正仿宋_GBK"/>
          <w:color w:val="000000"/>
          <w:sz w:val="32"/>
          <w:szCs w:val="32"/>
          <w:shd w:val="clear" w:color="auto" w:fill="FFFFFF"/>
        </w:rPr>
        <w:t>重庆市黔江区医疗保障局</w:t>
      </w:r>
      <w:r>
        <w:rPr>
          <w:rFonts w:hint="eastAsia" w:ascii="Times New Roman" w:hAnsi="Times New Roman" w:eastAsia="方正仿宋_GBK" w:cs="方正仿宋_GBK"/>
          <w:color w:val="000000"/>
          <w:sz w:val="32"/>
          <w:szCs w:val="32"/>
          <w:shd w:val="clear" w:color="auto" w:fill="FFFFFF"/>
          <w:lang w:eastAsia="zh-CN"/>
        </w:rPr>
        <w:t>（</w:t>
      </w:r>
      <w:r>
        <w:rPr>
          <w:rFonts w:hint="eastAsia" w:ascii="Times New Roman" w:hAnsi="Times New Roman" w:eastAsia="方正仿宋_GBK" w:cs="方正仿宋_GBK"/>
          <w:color w:val="000000"/>
          <w:sz w:val="32"/>
          <w:szCs w:val="32"/>
          <w:shd w:val="clear" w:color="auto" w:fill="FFFFFF"/>
          <w:lang w:val="en-US" w:eastAsia="zh-CN"/>
        </w:rPr>
        <w:t>本级</w:t>
      </w:r>
      <w:r>
        <w:rPr>
          <w:rFonts w:hint="eastAsia" w:ascii="Times New Roman" w:hAnsi="Times New Roman" w:eastAsia="方正仿宋_GBK" w:cs="方正仿宋_GBK"/>
          <w:color w:val="000000"/>
          <w:sz w:val="32"/>
          <w:szCs w:val="32"/>
          <w:shd w:val="clear" w:color="auto" w:fill="FFFFFF"/>
          <w:lang w:eastAsia="zh-CN"/>
        </w:rPr>
        <w:t>）</w:t>
      </w:r>
      <w:r>
        <w:rPr>
          <w:rFonts w:hint="eastAsia" w:ascii="Times New Roman" w:hAnsi="Times New Roman" w:eastAsia="方正仿宋_GBK" w:cs="方正仿宋_GBK"/>
          <w:color w:val="000000"/>
          <w:sz w:val="32"/>
          <w:szCs w:val="32"/>
          <w:shd w:val="clear" w:color="auto" w:fill="FFFFFF"/>
        </w:rPr>
        <w:t>内设</w:t>
      </w:r>
      <w:r>
        <w:rPr>
          <w:rFonts w:hint="eastAsia" w:ascii="Times New Roman" w:hAnsi="Times New Roman" w:cs="Times New Roman"/>
          <w:color w:val="000000"/>
          <w:sz w:val="32"/>
          <w:szCs w:val="32"/>
          <w:shd w:val="clear" w:color="auto" w:fill="FFFFFF"/>
          <w:lang w:val="en-US" w:eastAsia="zh-CN"/>
        </w:rPr>
        <w:t>4</w:t>
      </w:r>
      <w:r>
        <w:rPr>
          <w:rFonts w:hint="eastAsia" w:ascii="Times New Roman" w:hAnsi="Times New Roman" w:eastAsia="方正仿宋_GBK" w:cs="方正仿宋_GBK"/>
          <w:color w:val="000000"/>
          <w:sz w:val="32"/>
          <w:szCs w:val="32"/>
          <w:shd w:val="clear" w:color="auto" w:fill="FFFFFF"/>
        </w:rPr>
        <w:t>个科室，即：办公室、基金监管科、</w:t>
      </w:r>
      <w:r>
        <w:rPr>
          <w:rFonts w:hint="eastAsia" w:ascii="Times New Roman" w:hAnsi="Times New Roman" w:eastAsia="方正仿宋_GBK" w:cs="方正仿宋_GBK"/>
          <w:color w:val="000000"/>
          <w:sz w:val="32"/>
          <w:szCs w:val="32"/>
          <w:shd w:val="clear" w:color="auto" w:fill="FFFFFF"/>
          <w:lang w:eastAsia="zh-CN"/>
        </w:rPr>
        <w:t>医保</w:t>
      </w:r>
      <w:r>
        <w:rPr>
          <w:rFonts w:hint="eastAsia" w:ascii="Times New Roman" w:hAnsi="Times New Roman" w:eastAsia="方正仿宋_GBK" w:cs="方正仿宋_GBK"/>
          <w:color w:val="000000"/>
          <w:sz w:val="32"/>
          <w:szCs w:val="32"/>
          <w:shd w:val="clear" w:color="auto" w:fill="FFFFFF"/>
        </w:rPr>
        <w:t>管理科、医药价格和</w:t>
      </w:r>
      <w:r>
        <w:rPr>
          <w:rFonts w:hint="eastAsia" w:ascii="Times New Roman" w:hAnsi="Times New Roman" w:eastAsia="方正仿宋_GBK" w:cs="方正仿宋_GBK"/>
          <w:color w:val="000000"/>
          <w:sz w:val="32"/>
          <w:szCs w:val="32"/>
          <w:shd w:val="clear" w:color="auto" w:fill="FFFFFF"/>
          <w:lang w:eastAsia="zh-CN"/>
        </w:rPr>
        <w:t>采购管理</w:t>
      </w:r>
      <w:r>
        <w:rPr>
          <w:rFonts w:hint="eastAsia" w:ascii="Times New Roman" w:hAnsi="Times New Roman" w:eastAsia="方正仿宋_GBK" w:cs="方正仿宋_GBK"/>
          <w:color w:val="000000"/>
          <w:sz w:val="32"/>
          <w:szCs w:val="32"/>
          <w:shd w:val="clear" w:color="auto" w:fill="FFFFFF"/>
        </w:rPr>
        <w:t>科。</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黑体_GBK" w:cs="方正黑体_GBK"/>
          <w:color w:val="000000"/>
          <w:sz w:val="32"/>
          <w:szCs w:val="32"/>
          <w:shd w:val="clear" w:color="auto" w:fill="FFFFFF"/>
        </w:rPr>
        <w:t>二、部门收支总体情况</w:t>
      </w:r>
    </w:p>
    <w:p>
      <w:pPr>
        <w:keepNext w:val="0"/>
        <w:keepLines w:val="0"/>
        <w:pageBreakBefore w:val="0"/>
        <w:numPr>
          <w:ilvl w:val="0"/>
          <w:numId w:val="0"/>
        </w:numPr>
        <w:kinsoku/>
        <w:wordWrap/>
        <w:overflowPunct/>
        <w:autoSpaceDE/>
        <w:autoSpaceDN/>
        <w:bidi w:val="0"/>
        <w:adjustRightInd/>
        <w:snapToGrid/>
        <w:spacing w:line="594" w:lineRule="exact"/>
        <w:ind w:left="0" w:leftChars="0" w:right="0" w:rightChars="0" w:firstLine="640" w:firstLineChars="200"/>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（一</w:t>
      </w:r>
      <w:r>
        <w:rPr>
          <w:rFonts w:hint="eastAsia" w:ascii="Times New Roman" w:hAnsi="Times New Roman" w:eastAsia="方正楷体_GBK" w:cs="方正楷体_GBK"/>
          <w:color w:val="000000"/>
          <w:sz w:val="32"/>
          <w:szCs w:val="32"/>
          <w:highlight w:val="none"/>
          <w:shd w:val="clear" w:color="auto" w:fill="FFFFFF"/>
        </w:rPr>
        <w:t>）收入预算</w:t>
      </w:r>
      <w:r>
        <w:rPr>
          <w:rFonts w:hint="eastAsia" w:ascii="Times New Roman" w:hAnsi="Times New Roman" w:eastAsia="方正仿宋_GBK" w:cs="方正仿宋_GBK"/>
          <w:color w:val="000000"/>
          <w:sz w:val="32"/>
          <w:szCs w:val="32"/>
          <w:highlight w:val="none"/>
          <w:shd w:val="clear" w:color="auto" w:fill="FFFFFF"/>
        </w:rPr>
        <w:t>：</w:t>
      </w:r>
      <w:r>
        <w:rPr>
          <w:rFonts w:hint="default" w:ascii="Times New Roman" w:hAnsi="Times New Roman" w:eastAsia="MicrosoftYaHei" w:cs="Times New Roman"/>
          <w:color w:val="000000"/>
          <w:sz w:val="32"/>
          <w:szCs w:val="32"/>
          <w:highlight w:val="none"/>
          <w:shd w:val="clear" w:color="auto" w:fill="FFFFFF"/>
        </w:rPr>
        <w:t>202</w:t>
      </w:r>
      <w:r>
        <w:rPr>
          <w:rFonts w:hint="eastAsia" w:ascii="Times New Roman" w:hAnsi="Times New Roman" w:cs="Times New Roman"/>
          <w:color w:val="000000"/>
          <w:sz w:val="32"/>
          <w:szCs w:val="32"/>
          <w:highlight w:val="none"/>
          <w:shd w:val="clear" w:color="auto" w:fill="FFFFFF"/>
          <w:lang w:val="en-US" w:eastAsia="zh-CN"/>
        </w:rPr>
        <w:t>6</w:t>
      </w:r>
      <w:r>
        <w:rPr>
          <w:rFonts w:hint="eastAsia" w:ascii="Times New Roman" w:hAnsi="Times New Roman" w:eastAsia="方正仿宋_GBK" w:cs="方正仿宋_GBK"/>
          <w:color w:val="000000"/>
          <w:sz w:val="32"/>
          <w:szCs w:val="32"/>
          <w:highlight w:val="none"/>
          <w:shd w:val="clear" w:color="auto" w:fill="FFFFFF"/>
        </w:rPr>
        <w:t>年年初预算数</w:t>
      </w:r>
      <w:r>
        <w:rPr>
          <w:rFonts w:hint="eastAsia" w:ascii="Times New Roman" w:hAnsi="Times New Roman" w:cs="Times New Roman"/>
          <w:color w:val="000000"/>
          <w:sz w:val="32"/>
          <w:szCs w:val="32"/>
          <w:highlight w:val="none"/>
          <w:shd w:val="clear" w:color="auto" w:fill="FFFFFF"/>
          <w:lang w:val="en-US" w:eastAsia="zh-CN"/>
        </w:rPr>
        <w:t>6500.36</w:t>
      </w:r>
      <w:r>
        <w:rPr>
          <w:rFonts w:hint="eastAsia" w:ascii="Times New Roman" w:hAnsi="Times New Roman" w:eastAsia="方正仿宋_GBK" w:cs="方正仿宋_GBK"/>
          <w:color w:val="000000"/>
          <w:sz w:val="32"/>
          <w:szCs w:val="32"/>
          <w:highlight w:val="none"/>
          <w:shd w:val="clear" w:color="auto" w:fill="FFFFFF"/>
        </w:rPr>
        <w:t>万元，其中：一般公共预算拨款</w:t>
      </w:r>
      <w:r>
        <w:rPr>
          <w:rFonts w:hint="eastAsia" w:ascii="Times New Roman" w:hAnsi="Times New Roman" w:cs="Times New Roman"/>
          <w:color w:val="000000"/>
          <w:sz w:val="32"/>
          <w:szCs w:val="32"/>
          <w:highlight w:val="none"/>
          <w:shd w:val="clear" w:color="auto" w:fill="FFFFFF"/>
          <w:lang w:val="en-US" w:eastAsia="zh-CN"/>
        </w:rPr>
        <w:t>6500.36</w:t>
      </w:r>
      <w:r>
        <w:rPr>
          <w:rFonts w:hint="eastAsia" w:ascii="Times New Roman" w:hAnsi="Times New Roman" w:eastAsia="方正仿宋_GBK" w:cs="方正仿宋_GBK"/>
          <w:color w:val="000000"/>
          <w:sz w:val="32"/>
          <w:szCs w:val="32"/>
          <w:highlight w:val="none"/>
          <w:shd w:val="clear" w:color="auto" w:fill="FFFFFF"/>
        </w:rPr>
        <w:t>万元</w:t>
      </w:r>
      <w:r>
        <w:rPr>
          <w:rFonts w:hint="eastAsia" w:ascii="Times New Roman" w:hAnsi="Times New Roman" w:cs="Times New Roman"/>
          <w:color w:val="000000"/>
          <w:sz w:val="32"/>
          <w:szCs w:val="32"/>
          <w:highlight w:val="none"/>
          <w:shd w:val="clear" w:color="auto" w:fill="FFFFFF"/>
          <w:lang w:eastAsia="zh-CN"/>
        </w:rPr>
        <w:t>，</w:t>
      </w:r>
      <w:r>
        <w:rPr>
          <w:rFonts w:hint="default" w:ascii="Times New Roman" w:hAnsi="Times New Roman" w:eastAsia="方正仿宋_GBK" w:cs="Times New Roman"/>
          <w:sz w:val="32"/>
          <w:highlight w:val="none"/>
        </w:rPr>
        <w:t>政府性基金预算拨款</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万元，国有资本经营预算收入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万元，财政专户管理资金收入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万元，上级补助收入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万元，附属单位上缴收入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万元，事业收入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万元，事业单位经营收入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万元，其他收入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w:t>
      </w:r>
      <w:r>
        <w:rPr>
          <w:rFonts w:hint="eastAsia" w:ascii="Times New Roman" w:hAnsi="Times New Roman" w:eastAsia="方正仿宋_GBK" w:cs="方正仿宋_GBK"/>
          <w:color w:val="000000"/>
          <w:sz w:val="32"/>
          <w:szCs w:val="32"/>
          <w:highlight w:val="none"/>
          <w:shd w:val="clear" w:color="auto" w:fill="FFFFFF"/>
        </w:rPr>
        <w:t>。收入较去</w:t>
      </w:r>
      <w:r>
        <w:rPr>
          <w:rFonts w:hint="eastAsia" w:ascii="Times New Roman" w:hAnsi="Times New Roman" w:eastAsia="方正仿宋_GBK" w:cs="方正仿宋_GBK"/>
          <w:color w:val="000000"/>
          <w:sz w:val="32"/>
          <w:szCs w:val="32"/>
          <w:shd w:val="clear" w:color="auto" w:fill="FFFFFF"/>
        </w:rPr>
        <w:t>年增加</w:t>
      </w:r>
      <w:r>
        <w:rPr>
          <w:rFonts w:hint="eastAsia" w:ascii="Times New Roman" w:hAnsi="Times New Roman" w:cs="Times New Roman"/>
          <w:color w:val="000000"/>
          <w:sz w:val="32"/>
          <w:szCs w:val="32"/>
          <w:shd w:val="clear" w:color="auto" w:fill="FFFFFF"/>
          <w:lang w:val="en-US" w:eastAsia="zh-CN"/>
        </w:rPr>
        <w:t>503.87</w:t>
      </w:r>
      <w:r>
        <w:rPr>
          <w:rFonts w:hint="eastAsia" w:ascii="Times New Roman" w:hAnsi="Times New Roman" w:eastAsia="方正仿宋_GBK" w:cs="方正仿宋_GBK"/>
          <w:color w:val="000000"/>
          <w:sz w:val="32"/>
          <w:szCs w:val="32"/>
          <w:shd w:val="clear" w:color="auto" w:fill="FFFFFF"/>
        </w:rPr>
        <w:t>万元，主要是</w:t>
      </w:r>
      <w:r>
        <w:rPr>
          <w:rFonts w:hint="eastAsia" w:ascii="Times New Roman" w:hAnsi="Times New Roman" w:eastAsia="方正仿宋_GBK" w:cs="方正仿宋_GBK"/>
          <w:color w:val="000000"/>
          <w:sz w:val="32"/>
          <w:szCs w:val="32"/>
          <w:highlight w:val="none"/>
          <w:shd w:val="clear" w:color="auto" w:fill="FFFFFF"/>
        </w:rPr>
        <w:t>一般公共预算拨款</w:t>
      </w:r>
      <w:r>
        <w:rPr>
          <w:rFonts w:hint="eastAsia" w:ascii="Times New Roman" w:hAnsi="Times New Roman" w:eastAsia="方正仿宋_GBK" w:cs="方正仿宋_GBK"/>
          <w:color w:val="000000"/>
          <w:sz w:val="32"/>
          <w:szCs w:val="32"/>
          <w:highlight w:val="none"/>
          <w:shd w:val="clear" w:color="auto" w:fill="FFFFFF"/>
          <w:lang w:val="en-US" w:eastAsia="zh-CN"/>
        </w:rPr>
        <w:t>收入增加503.87</w:t>
      </w:r>
      <w:r>
        <w:rPr>
          <w:rFonts w:hint="eastAsia" w:ascii="Times New Roman" w:hAnsi="Times New Roman" w:eastAsia="方正仿宋_GBK" w:cs="方正仿宋_GBK"/>
          <w:color w:val="000000"/>
          <w:sz w:val="32"/>
          <w:szCs w:val="32"/>
          <w:highlight w:val="none"/>
          <w:shd w:val="clear" w:color="auto" w:fill="FFFFFF"/>
        </w:rPr>
        <w:t>万元</w:t>
      </w:r>
      <w:r>
        <w:rPr>
          <w:rFonts w:hint="eastAsia" w:ascii="Times New Roman" w:hAnsi="Times New Roman" w:eastAsia="方正仿宋_GBK" w:cs="方正仿宋_GBK"/>
          <w:color w:val="000000"/>
          <w:sz w:val="32"/>
          <w:szCs w:val="32"/>
          <w:highlight w:val="none"/>
          <w:shd w:val="clear" w:color="auto" w:fill="FFFFFF"/>
          <w:lang w:eastAsia="zh-CN"/>
        </w:rPr>
        <w:t>。</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hint="eastAsia" w:ascii="Times New Roman" w:hAnsi="Times New Roman" w:eastAsia="方正仿宋_GBK" w:cs="方正仿宋_GBK"/>
          <w:color w:val="000000"/>
          <w:sz w:val="32"/>
          <w:szCs w:val="32"/>
          <w:shd w:val="clear" w:color="auto" w:fill="FFFFFF"/>
        </w:rPr>
      </w:pPr>
      <w:r>
        <w:rPr>
          <w:rFonts w:hint="eastAsia" w:ascii="Times New Roman" w:hAnsi="Times New Roman" w:eastAsia="方正楷体_GBK" w:cs="方正楷体_GBK"/>
          <w:color w:val="000000"/>
          <w:sz w:val="32"/>
          <w:szCs w:val="32"/>
          <w:shd w:val="clear" w:color="auto" w:fill="FFFFFF"/>
        </w:rPr>
        <w:t>（二）支出预算：</w:t>
      </w:r>
      <w:r>
        <w:rPr>
          <w:rFonts w:hint="default" w:ascii="Times New Roman" w:hAnsi="Times New Roman" w:eastAsia="MicrosoftYaHei" w:cs="Times New Roman"/>
          <w:color w:val="000000"/>
          <w:sz w:val="32"/>
          <w:szCs w:val="32"/>
          <w:shd w:val="clear" w:color="auto" w:fill="FFFFFF"/>
        </w:rPr>
        <w:t>202</w:t>
      </w:r>
      <w:r>
        <w:rPr>
          <w:rFonts w:hint="eastAsia" w:ascii="Times New Roman" w:hAnsi="Times New Roman" w:cs="Times New Roman"/>
          <w:color w:val="000000"/>
          <w:sz w:val="32"/>
          <w:szCs w:val="32"/>
          <w:shd w:val="clear" w:color="auto" w:fill="FFFFFF"/>
          <w:lang w:val="en-US" w:eastAsia="zh-CN"/>
        </w:rPr>
        <w:t>6</w:t>
      </w:r>
      <w:r>
        <w:rPr>
          <w:rFonts w:hint="eastAsia" w:ascii="Times New Roman" w:hAnsi="Times New Roman" w:eastAsia="方正仿宋_GBK" w:cs="方正仿宋_GBK"/>
          <w:color w:val="000000"/>
          <w:sz w:val="32"/>
          <w:szCs w:val="32"/>
          <w:shd w:val="clear" w:color="auto" w:fill="FFFFFF"/>
        </w:rPr>
        <w:t>年年初预算数</w:t>
      </w:r>
      <w:r>
        <w:rPr>
          <w:rFonts w:hint="eastAsia" w:ascii="Times New Roman" w:hAnsi="Times New Roman" w:cs="Times New Roman"/>
          <w:color w:val="000000"/>
          <w:sz w:val="32"/>
          <w:szCs w:val="32"/>
          <w:highlight w:val="none"/>
          <w:shd w:val="clear" w:color="auto" w:fill="FFFFFF"/>
          <w:lang w:val="en-US" w:eastAsia="zh-CN"/>
        </w:rPr>
        <w:t>6500.36</w:t>
      </w:r>
      <w:r>
        <w:rPr>
          <w:rFonts w:hint="eastAsia" w:ascii="Times New Roman" w:hAnsi="Times New Roman" w:eastAsia="方正仿宋_GBK" w:cs="方正仿宋_GBK"/>
          <w:color w:val="000000"/>
          <w:sz w:val="32"/>
          <w:szCs w:val="32"/>
          <w:shd w:val="clear" w:color="auto" w:fill="FFFFFF"/>
        </w:rPr>
        <w:t>万元，其中：</w:t>
      </w:r>
      <w:r>
        <w:rPr>
          <w:rFonts w:hint="default" w:ascii="Times New Roman" w:hAnsi="Times New Roman" w:eastAsia="方正仿宋_GBK" w:cs="Times New Roman"/>
          <w:sz w:val="32"/>
        </w:rPr>
        <w:t>一般公共服务支出</w:t>
      </w:r>
      <w:r>
        <w:rPr>
          <w:rFonts w:hint="eastAsia" w:ascii="Times New Roman" w:hAnsi="Times New Roman" w:eastAsia="MicrosoftYaHei" w:cs="Times New Roman"/>
          <w:color w:val="000000"/>
          <w:sz w:val="32"/>
          <w:szCs w:val="32"/>
          <w:shd w:val="clear" w:color="auto" w:fill="FFFFFF"/>
          <w:lang w:val="en-US" w:eastAsia="zh-CN"/>
        </w:rPr>
        <w:t>0.00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eastAsia" w:ascii="Times New Roman" w:hAnsi="Times New Roman" w:eastAsia="方正仿宋_GBK" w:cs="方正仿宋_GBK"/>
          <w:color w:val="000000"/>
          <w:sz w:val="32"/>
          <w:szCs w:val="32"/>
          <w:shd w:val="clear" w:color="auto" w:fill="FFFFFF"/>
          <w:lang w:eastAsia="zh-CN"/>
        </w:rPr>
        <w:t>教育支出</w:t>
      </w:r>
      <w:r>
        <w:rPr>
          <w:rFonts w:hint="eastAsia" w:ascii="Times New Roman" w:hAnsi="Times New Roman" w:eastAsia="MicrosoftYaHei" w:cs="Times New Roman"/>
          <w:color w:val="000000"/>
          <w:sz w:val="32"/>
          <w:szCs w:val="32"/>
          <w:shd w:val="clear" w:color="auto" w:fill="FFFFFF"/>
          <w:lang w:val="en-US" w:eastAsia="zh-CN"/>
        </w:rPr>
        <w:t>0.00</w:t>
      </w:r>
      <w:r>
        <w:rPr>
          <w:rFonts w:hint="eastAsia" w:ascii="Times New Roman" w:hAnsi="Times New Roman" w:eastAsia="方正仿宋_GBK" w:cs="方正仿宋_GBK"/>
          <w:color w:val="000000"/>
          <w:sz w:val="32"/>
          <w:szCs w:val="32"/>
          <w:shd w:val="clear" w:color="auto" w:fill="FFFFFF"/>
          <w:lang w:val="en-US" w:eastAsia="zh-CN"/>
        </w:rPr>
        <w:t>万元，</w:t>
      </w:r>
      <w:r>
        <w:rPr>
          <w:rFonts w:hint="eastAsia" w:ascii="Times New Roman" w:hAnsi="Times New Roman" w:eastAsia="方正仿宋_GBK" w:cs="方正仿宋_GBK"/>
          <w:color w:val="000000"/>
          <w:sz w:val="32"/>
          <w:szCs w:val="32"/>
          <w:shd w:val="clear" w:color="auto" w:fill="FFFFFF"/>
        </w:rPr>
        <w:t>社会保障和就业支出</w:t>
      </w:r>
      <w:r>
        <w:rPr>
          <w:rFonts w:hint="eastAsia" w:ascii="Times New Roman" w:hAnsi="Times New Roman" w:cs="Times New Roman"/>
          <w:color w:val="000000"/>
          <w:sz w:val="32"/>
          <w:szCs w:val="32"/>
          <w:shd w:val="clear" w:color="auto" w:fill="FFFFFF"/>
          <w:lang w:val="en-US" w:eastAsia="zh-CN"/>
        </w:rPr>
        <w:t>48.65</w:t>
      </w:r>
      <w:r>
        <w:rPr>
          <w:rFonts w:hint="eastAsia" w:ascii="Times New Roman" w:hAnsi="Times New Roman" w:eastAsia="方正仿宋_GBK" w:cs="方正仿宋_GBK"/>
          <w:color w:val="000000"/>
          <w:sz w:val="32"/>
          <w:szCs w:val="32"/>
          <w:shd w:val="clear" w:color="auto" w:fill="FFFFFF"/>
        </w:rPr>
        <w:t>万元，卫生健康支出</w:t>
      </w:r>
      <w:r>
        <w:rPr>
          <w:rFonts w:hint="eastAsia" w:ascii="Times New Roman" w:hAnsi="Times New Roman" w:cs="Times New Roman"/>
          <w:color w:val="000000"/>
          <w:sz w:val="32"/>
          <w:szCs w:val="32"/>
          <w:shd w:val="clear" w:color="auto" w:fill="FFFFFF"/>
          <w:lang w:val="en-US" w:eastAsia="zh-CN"/>
        </w:rPr>
        <w:t>6427.08</w:t>
      </w:r>
      <w:r>
        <w:rPr>
          <w:rFonts w:hint="eastAsia" w:ascii="Times New Roman" w:hAnsi="Times New Roman" w:eastAsia="方正仿宋_GBK" w:cs="方正仿宋_GBK"/>
          <w:color w:val="000000"/>
          <w:sz w:val="32"/>
          <w:szCs w:val="32"/>
          <w:shd w:val="clear" w:color="auto" w:fill="FFFFFF"/>
        </w:rPr>
        <w:t>万元，住房保障支出</w:t>
      </w:r>
      <w:r>
        <w:rPr>
          <w:rFonts w:hint="eastAsia" w:ascii="Times New Roman" w:hAnsi="Times New Roman" w:cs="Times New Roman"/>
          <w:color w:val="000000"/>
          <w:sz w:val="32"/>
          <w:szCs w:val="32"/>
          <w:shd w:val="clear" w:color="auto" w:fill="FFFFFF"/>
          <w:lang w:val="en-US" w:eastAsia="zh-CN"/>
        </w:rPr>
        <w:t>24.63</w:t>
      </w:r>
      <w:r>
        <w:rPr>
          <w:rFonts w:hint="eastAsia" w:ascii="Times New Roman" w:hAnsi="Times New Roman" w:eastAsia="方正仿宋_GBK" w:cs="方正仿宋_GBK"/>
          <w:color w:val="000000"/>
          <w:sz w:val="32"/>
          <w:szCs w:val="32"/>
          <w:shd w:val="clear" w:color="auto" w:fill="FFFFFF"/>
        </w:rPr>
        <w:t>万元。支出较去年增加</w:t>
      </w:r>
      <w:r>
        <w:rPr>
          <w:rFonts w:hint="eastAsia" w:ascii="Times New Roman" w:hAnsi="Times New Roman" w:cs="Times New Roman"/>
          <w:color w:val="000000"/>
          <w:sz w:val="32"/>
          <w:szCs w:val="32"/>
          <w:shd w:val="clear" w:color="auto" w:fill="FFFFFF"/>
          <w:lang w:val="en-US" w:eastAsia="zh-CN"/>
        </w:rPr>
        <w:t>503.87</w:t>
      </w:r>
      <w:r>
        <w:rPr>
          <w:rFonts w:hint="eastAsia" w:ascii="Times New Roman" w:hAnsi="Times New Roman" w:eastAsia="方正仿宋_GBK" w:cs="方正仿宋_GBK"/>
          <w:color w:val="000000"/>
          <w:sz w:val="32"/>
          <w:szCs w:val="32"/>
          <w:shd w:val="clear" w:color="auto" w:fill="FFFFFF"/>
        </w:rPr>
        <w:t>万元，主要是基本</w:t>
      </w:r>
      <w:r>
        <w:rPr>
          <w:rFonts w:hint="eastAsia" w:ascii="Times New Roman" w:hAnsi="Times New Roman" w:eastAsia="方正仿宋_GBK" w:cs="方正仿宋_GBK"/>
          <w:color w:val="000000"/>
          <w:sz w:val="32"/>
          <w:szCs w:val="32"/>
          <w:shd w:val="clear" w:color="auto" w:fill="FFFFFF"/>
          <w:lang w:eastAsia="zh-CN"/>
        </w:rPr>
        <w:t>支出</w:t>
      </w:r>
      <w:r>
        <w:rPr>
          <w:rFonts w:hint="eastAsia" w:ascii="Times New Roman" w:hAnsi="Times New Roman" w:eastAsia="方正仿宋_GBK" w:cs="方正仿宋_GBK"/>
          <w:color w:val="000000"/>
          <w:sz w:val="32"/>
          <w:szCs w:val="32"/>
          <w:shd w:val="clear" w:color="auto" w:fill="FFFFFF"/>
        </w:rPr>
        <w:t>增加</w:t>
      </w:r>
      <w:r>
        <w:rPr>
          <w:rFonts w:hint="eastAsia" w:ascii="Times New Roman" w:hAnsi="Times New Roman" w:cs="Times New Roman"/>
          <w:color w:val="000000"/>
          <w:sz w:val="32"/>
          <w:szCs w:val="32"/>
          <w:shd w:val="clear" w:color="auto" w:fill="FFFFFF"/>
          <w:lang w:val="en-US" w:eastAsia="zh-CN"/>
        </w:rPr>
        <w:t>69.87</w:t>
      </w:r>
      <w:r>
        <w:rPr>
          <w:rFonts w:hint="eastAsia" w:ascii="Times New Roman" w:hAnsi="Times New Roman" w:eastAsia="方正仿宋_GBK" w:cs="方正仿宋_GBK"/>
          <w:color w:val="000000"/>
          <w:sz w:val="32"/>
          <w:szCs w:val="32"/>
          <w:shd w:val="clear" w:color="auto" w:fill="FFFFFF"/>
        </w:rPr>
        <w:t>万元</w:t>
      </w:r>
      <w:r>
        <w:rPr>
          <w:rFonts w:hint="eastAsia" w:ascii="Times New Roman" w:hAnsi="Times New Roman" w:eastAsia="方正仿宋_GBK" w:cs="方正仿宋_GBK"/>
          <w:color w:val="000000"/>
          <w:sz w:val="32"/>
          <w:szCs w:val="32"/>
          <w:shd w:val="clear" w:color="auto" w:fill="FFFFFF"/>
          <w:lang w:eastAsia="zh-CN"/>
        </w:rPr>
        <w:t>，</w:t>
      </w:r>
      <w:r>
        <w:rPr>
          <w:rFonts w:hint="eastAsia" w:ascii="Times New Roman" w:hAnsi="Times New Roman" w:eastAsia="方正仿宋_GBK" w:cs="方正仿宋_GBK"/>
          <w:color w:val="000000"/>
          <w:sz w:val="32"/>
          <w:szCs w:val="32"/>
          <w:shd w:val="clear" w:color="auto" w:fill="FFFFFF"/>
        </w:rPr>
        <w:t>项目</w:t>
      </w:r>
      <w:r>
        <w:rPr>
          <w:rFonts w:hint="eastAsia" w:ascii="Times New Roman" w:hAnsi="Times New Roman" w:eastAsia="方正仿宋_GBK" w:cs="方正仿宋_GBK"/>
          <w:color w:val="000000"/>
          <w:sz w:val="32"/>
          <w:szCs w:val="32"/>
          <w:shd w:val="clear" w:color="auto" w:fill="FFFFFF"/>
          <w:lang w:eastAsia="zh-CN"/>
        </w:rPr>
        <w:t>支出</w:t>
      </w:r>
      <w:r>
        <w:rPr>
          <w:rFonts w:hint="eastAsia" w:ascii="Times New Roman" w:hAnsi="Times New Roman" w:eastAsia="方正仿宋_GBK" w:cs="方正仿宋_GBK"/>
          <w:color w:val="000000"/>
          <w:sz w:val="32"/>
          <w:szCs w:val="32"/>
          <w:shd w:val="clear" w:color="auto" w:fill="FFFFFF"/>
        </w:rPr>
        <w:t>增加</w:t>
      </w:r>
      <w:r>
        <w:rPr>
          <w:rFonts w:hint="eastAsia" w:ascii="Times New Roman" w:hAnsi="Times New Roman" w:eastAsia="方正仿宋_GBK" w:cs="方正仿宋_GBK"/>
          <w:color w:val="000000"/>
          <w:sz w:val="32"/>
          <w:szCs w:val="32"/>
          <w:shd w:val="clear" w:color="auto" w:fill="FFFFFF"/>
          <w:lang w:val="en-US" w:eastAsia="zh-CN"/>
        </w:rPr>
        <w:t>434.00</w:t>
      </w:r>
      <w:r>
        <w:rPr>
          <w:rFonts w:hint="eastAsia" w:ascii="Times New Roman" w:hAnsi="Times New Roman" w:eastAsia="方正仿宋_GBK" w:cs="方正仿宋_GBK"/>
          <w:color w:val="000000"/>
          <w:sz w:val="32"/>
          <w:szCs w:val="32"/>
          <w:shd w:val="clear" w:color="auto" w:fill="FFFFFF"/>
        </w:rPr>
        <w:t>万元。</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highlight w:val="none"/>
        </w:rPr>
      </w:pPr>
      <w:r>
        <w:rPr>
          <w:rFonts w:hint="eastAsia" w:ascii="Times New Roman" w:hAnsi="Times New Roman" w:eastAsia="方正黑体_GBK" w:cs="方正黑体_GBK"/>
          <w:color w:val="000000"/>
          <w:sz w:val="32"/>
          <w:szCs w:val="32"/>
          <w:highlight w:val="none"/>
          <w:shd w:val="clear" w:color="auto" w:fill="FFFFFF"/>
        </w:rPr>
        <w:t>三、部门预算情况说明</w:t>
      </w:r>
      <w:r>
        <w:rPr>
          <w:rFonts w:hint="eastAsia" w:ascii="Times New Roman" w:hAnsi="Times New Roman" w:eastAsia="方正仿宋_GBK" w:cs="方正仿宋_GBK"/>
          <w:color w:val="000000"/>
          <w:sz w:val="32"/>
          <w:szCs w:val="32"/>
          <w:shd w:val="clear" w:color="auto" w:fill="FFFFFF"/>
          <w:lang w:val="en-US" w:eastAsia="zh-CN"/>
        </w:rPr>
        <w:t xml:space="preserve">     </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auto"/>
          <w:sz w:val="32"/>
          <w:szCs w:val="32"/>
        </w:rPr>
      </w:pPr>
      <w:r>
        <w:rPr>
          <w:rFonts w:hint="default" w:ascii="Times New Roman" w:hAnsi="Times New Roman" w:eastAsia="MicrosoftYaHei" w:cs="Times New Roman"/>
          <w:color w:val="000000"/>
          <w:sz w:val="32"/>
          <w:szCs w:val="32"/>
          <w:highlight w:val="none"/>
          <w:shd w:val="clear" w:color="auto" w:fill="FFFFFF"/>
        </w:rPr>
        <w:t>202</w:t>
      </w:r>
      <w:r>
        <w:rPr>
          <w:rFonts w:hint="eastAsia" w:ascii="Times New Roman" w:hAnsi="Times New Roman" w:cs="Times New Roman"/>
          <w:color w:val="000000"/>
          <w:sz w:val="32"/>
          <w:szCs w:val="32"/>
          <w:highlight w:val="none"/>
          <w:shd w:val="clear" w:color="auto" w:fill="FFFFFF"/>
          <w:lang w:val="en-US" w:eastAsia="zh-CN"/>
        </w:rPr>
        <w:t>6</w:t>
      </w:r>
      <w:r>
        <w:rPr>
          <w:rFonts w:hint="eastAsia" w:ascii="Times New Roman" w:hAnsi="Times New Roman" w:eastAsia="方正仿宋_GBK" w:cs="方正仿宋_GBK"/>
          <w:color w:val="000000"/>
          <w:sz w:val="32"/>
          <w:szCs w:val="32"/>
          <w:highlight w:val="none"/>
          <w:shd w:val="clear" w:color="auto" w:fill="FFFFFF"/>
        </w:rPr>
        <w:t>年一般公共预算财政拨款收入</w:t>
      </w:r>
      <w:r>
        <w:rPr>
          <w:rFonts w:hint="eastAsia" w:ascii="Times New Roman" w:hAnsi="Times New Roman" w:cs="Times New Roman"/>
          <w:color w:val="000000"/>
          <w:sz w:val="32"/>
          <w:szCs w:val="32"/>
          <w:highlight w:val="none"/>
          <w:shd w:val="clear" w:color="auto" w:fill="FFFFFF"/>
          <w:lang w:val="en-US" w:eastAsia="zh-CN"/>
        </w:rPr>
        <w:t>6500.36</w:t>
      </w:r>
      <w:r>
        <w:rPr>
          <w:rFonts w:hint="eastAsia" w:ascii="Times New Roman" w:hAnsi="Times New Roman" w:eastAsia="方正仿宋_GBK" w:cs="方正仿宋_GBK"/>
          <w:color w:val="000000"/>
          <w:sz w:val="32"/>
          <w:szCs w:val="32"/>
          <w:highlight w:val="none"/>
          <w:shd w:val="clear" w:color="auto" w:fill="FFFFFF"/>
        </w:rPr>
        <w:t>万元，一般公共预算财政拨款支出</w:t>
      </w:r>
      <w:r>
        <w:rPr>
          <w:rFonts w:hint="eastAsia" w:ascii="Times New Roman" w:hAnsi="Times New Roman" w:cs="Times New Roman"/>
          <w:color w:val="000000"/>
          <w:sz w:val="32"/>
          <w:szCs w:val="32"/>
          <w:highlight w:val="none"/>
          <w:shd w:val="clear" w:color="auto" w:fill="FFFFFF"/>
          <w:lang w:val="en-US" w:eastAsia="zh-CN"/>
        </w:rPr>
        <w:t>6500.36</w:t>
      </w:r>
      <w:r>
        <w:rPr>
          <w:rFonts w:hint="eastAsia" w:ascii="Times New Roman" w:hAnsi="Times New Roman" w:eastAsia="方正仿宋_GBK" w:cs="方正仿宋_GBK"/>
          <w:color w:val="000000"/>
          <w:sz w:val="32"/>
          <w:szCs w:val="32"/>
          <w:highlight w:val="none"/>
          <w:shd w:val="clear" w:color="auto" w:fill="FFFFFF"/>
        </w:rPr>
        <w:t>万元，比</w:t>
      </w:r>
      <w:r>
        <w:rPr>
          <w:rFonts w:hint="default" w:ascii="Times New Roman" w:hAnsi="Times New Roman" w:eastAsia="MicrosoftYaHei" w:cs="Times New Roman"/>
          <w:color w:val="000000"/>
          <w:sz w:val="32"/>
          <w:szCs w:val="32"/>
          <w:highlight w:val="none"/>
          <w:shd w:val="clear" w:color="auto" w:fill="FFFFFF"/>
        </w:rPr>
        <w:t>202</w:t>
      </w:r>
      <w:r>
        <w:rPr>
          <w:rFonts w:hint="eastAsia" w:ascii="Times New Roman" w:hAnsi="Times New Roman" w:cs="Times New Roman"/>
          <w:color w:val="000000"/>
          <w:sz w:val="32"/>
          <w:szCs w:val="32"/>
          <w:highlight w:val="none"/>
          <w:shd w:val="clear" w:color="auto" w:fill="FFFFFF"/>
          <w:lang w:val="en-US" w:eastAsia="zh-CN"/>
        </w:rPr>
        <w:t>5</w:t>
      </w:r>
      <w:r>
        <w:rPr>
          <w:rFonts w:hint="eastAsia" w:ascii="Times New Roman" w:hAnsi="Times New Roman" w:eastAsia="方正仿宋_GBK" w:cs="方正仿宋_GBK"/>
          <w:color w:val="000000"/>
          <w:sz w:val="32"/>
          <w:szCs w:val="32"/>
          <w:highlight w:val="none"/>
          <w:shd w:val="clear" w:color="auto" w:fill="FFFFFF"/>
        </w:rPr>
        <w:t>年增加</w:t>
      </w:r>
      <w:r>
        <w:rPr>
          <w:rFonts w:hint="eastAsia" w:ascii="Times New Roman" w:hAnsi="Times New Roman" w:cs="Times New Roman"/>
          <w:color w:val="000000"/>
          <w:sz w:val="32"/>
          <w:szCs w:val="32"/>
          <w:shd w:val="clear" w:color="auto" w:fill="FFFFFF"/>
          <w:lang w:val="en-US" w:eastAsia="zh-CN"/>
        </w:rPr>
        <w:t>503.87</w:t>
      </w:r>
      <w:r>
        <w:rPr>
          <w:rFonts w:hint="eastAsia" w:ascii="Times New Roman" w:hAnsi="Times New Roman" w:eastAsia="方正仿宋_GBK" w:cs="方正仿宋_GBK"/>
          <w:color w:val="000000"/>
          <w:sz w:val="32"/>
          <w:szCs w:val="32"/>
          <w:highlight w:val="none"/>
          <w:shd w:val="clear" w:color="auto" w:fill="FFFFFF"/>
        </w:rPr>
        <w:t>万元。其中：基本支出</w:t>
      </w:r>
      <w:r>
        <w:rPr>
          <w:rFonts w:hint="eastAsia" w:ascii="Times New Roman" w:hAnsi="Times New Roman" w:cs="Times New Roman"/>
          <w:color w:val="000000"/>
          <w:sz w:val="32"/>
          <w:szCs w:val="32"/>
          <w:highlight w:val="none"/>
          <w:shd w:val="clear" w:color="auto" w:fill="FFFFFF"/>
          <w:lang w:val="en-US" w:eastAsia="zh-CN"/>
        </w:rPr>
        <w:t>350.36</w:t>
      </w:r>
      <w:r>
        <w:rPr>
          <w:rFonts w:hint="eastAsia" w:ascii="Times New Roman" w:hAnsi="Times New Roman" w:eastAsia="方正仿宋_GBK" w:cs="方正仿宋_GBK"/>
          <w:color w:val="000000"/>
          <w:sz w:val="32"/>
          <w:szCs w:val="32"/>
          <w:highlight w:val="none"/>
          <w:shd w:val="clear" w:color="auto" w:fill="FFFFFF"/>
        </w:rPr>
        <w:t>万元，比</w:t>
      </w:r>
      <w:r>
        <w:rPr>
          <w:rFonts w:hint="default" w:ascii="Times New Roman" w:hAnsi="Times New Roman" w:eastAsia="MicrosoftYaHei" w:cs="Times New Roman"/>
          <w:color w:val="000000"/>
          <w:sz w:val="32"/>
          <w:szCs w:val="32"/>
          <w:highlight w:val="none"/>
          <w:shd w:val="clear" w:color="auto" w:fill="FFFFFF"/>
        </w:rPr>
        <w:t>202</w:t>
      </w:r>
      <w:r>
        <w:rPr>
          <w:rFonts w:hint="eastAsia" w:ascii="Times New Roman" w:hAnsi="Times New Roman" w:cs="Times New Roman"/>
          <w:color w:val="000000"/>
          <w:sz w:val="32"/>
          <w:szCs w:val="32"/>
          <w:highlight w:val="none"/>
          <w:shd w:val="clear" w:color="auto" w:fill="FFFFFF"/>
          <w:lang w:val="en-US" w:eastAsia="zh-CN"/>
        </w:rPr>
        <w:t>5</w:t>
      </w:r>
      <w:r>
        <w:rPr>
          <w:rFonts w:hint="eastAsia" w:ascii="Times New Roman" w:hAnsi="Times New Roman" w:eastAsia="方正仿宋_GBK" w:cs="方正仿宋_GBK"/>
          <w:color w:val="000000"/>
          <w:sz w:val="32"/>
          <w:szCs w:val="32"/>
          <w:highlight w:val="none"/>
          <w:shd w:val="clear" w:color="auto" w:fill="FFFFFF"/>
        </w:rPr>
        <w:t>年</w:t>
      </w:r>
      <w:r>
        <w:rPr>
          <w:rFonts w:hint="eastAsia" w:ascii="Times New Roman" w:hAnsi="Times New Roman" w:eastAsia="方正仿宋_GBK" w:cs="方正仿宋_GBK"/>
          <w:color w:val="000000"/>
          <w:sz w:val="32"/>
          <w:szCs w:val="32"/>
          <w:shd w:val="clear" w:color="auto" w:fill="FFFFFF"/>
        </w:rPr>
        <w:t>增加</w:t>
      </w:r>
      <w:r>
        <w:rPr>
          <w:rFonts w:hint="eastAsia" w:ascii="Times New Roman" w:hAnsi="Times New Roman" w:cs="Times New Roman"/>
          <w:color w:val="000000"/>
          <w:sz w:val="32"/>
          <w:szCs w:val="32"/>
          <w:shd w:val="clear" w:color="auto" w:fill="FFFFFF"/>
          <w:lang w:val="en-US" w:eastAsia="zh-CN"/>
        </w:rPr>
        <w:t>69.87</w:t>
      </w:r>
      <w:r>
        <w:rPr>
          <w:rFonts w:hint="eastAsia" w:ascii="Times New Roman" w:hAnsi="Times New Roman" w:eastAsia="方正仿宋_GBK" w:cs="方正仿宋_GBK"/>
          <w:color w:val="000000"/>
          <w:sz w:val="32"/>
          <w:szCs w:val="32"/>
          <w:highlight w:val="none"/>
          <w:shd w:val="clear" w:color="auto" w:fill="FFFFFF"/>
        </w:rPr>
        <w:t>万元，主要原因是</w:t>
      </w:r>
      <w:r>
        <w:rPr>
          <w:rFonts w:hint="eastAsia" w:ascii="Times New Roman" w:hAnsi="Times New Roman" w:eastAsia="方正仿宋_GBK" w:cs="方正仿宋_GBK"/>
          <w:color w:val="000000"/>
          <w:sz w:val="32"/>
          <w:szCs w:val="32"/>
          <w:highlight w:val="none"/>
          <w:shd w:val="clear" w:color="auto" w:fill="FFFFFF"/>
          <w:lang w:val="en-US" w:eastAsia="zh-CN"/>
        </w:rPr>
        <w:t>新增2名职工</w:t>
      </w:r>
      <w:r>
        <w:rPr>
          <w:rFonts w:hint="eastAsia" w:ascii="Times New Roman" w:hAnsi="Times New Roman" w:eastAsia="方正仿宋_GBK" w:cs="方正仿宋_GBK"/>
          <w:color w:val="000000"/>
          <w:sz w:val="32"/>
          <w:szCs w:val="32"/>
          <w:highlight w:val="none"/>
          <w:shd w:val="clear" w:color="auto" w:fill="FFFFFF"/>
        </w:rPr>
        <w:t>，主要用于保障在职人员</w:t>
      </w:r>
      <w:r>
        <w:rPr>
          <w:rFonts w:hint="eastAsia" w:ascii="Times New Roman" w:hAnsi="Times New Roman" w:eastAsia="方正仿宋_GBK" w:cs="方正仿宋_GBK"/>
          <w:color w:val="000000"/>
          <w:sz w:val="32"/>
          <w:szCs w:val="32"/>
          <w:highlight w:val="none"/>
          <w:shd w:val="clear" w:color="auto" w:fill="FFFFFF"/>
          <w:lang w:val="en-US" w:eastAsia="zh-CN"/>
        </w:rPr>
        <w:t>工资、</w:t>
      </w:r>
      <w:r>
        <w:rPr>
          <w:rFonts w:hint="eastAsia" w:ascii="Times New Roman" w:hAnsi="Times New Roman" w:eastAsia="方正仿宋_GBK" w:cs="方正仿宋_GBK"/>
          <w:color w:val="000000"/>
          <w:sz w:val="32"/>
          <w:szCs w:val="32"/>
          <w:highlight w:val="none"/>
          <w:shd w:val="clear" w:color="auto" w:fill="FFFFFF"/>
        </w:rPr>
        <w:t>社保、公积金缴纳，离休人员离休费，退休人员补助等，保障部门正常运转的各项商品服务支出；</w:t>
      </w:r>
      <w:r>
        <w:rPr>
          <w:rFonts w:hint="default" w:ascii="Times New Roman" w:hAnsi="Times New Roman" w:eastAsia="方正仿宋_GBK" w:cs="Times New Roman"/>
          <w:sz w:val="32"/>
          <w:highlight w:val="none"/>
        </w:rPr>
        <w:t>项目支出</w:t>
      </w:r>
      <w:r>
        <w:rPr>
          <w:rFonts w:hint="eastAsia" w:ascii="Times New Roman" w:hAnsi="Times New Roman" w:eastAsia="方正仿宋_GBK" w:cs="Times New Roman"/>
          <w:sz w:val="32"/>
          <w:highlight w:val="none"/>
          <w:lang w:val="en-US" w:eastAsia="zh-CN"/>
        </w:rPr>
        <w:t>6150.00</w:t>
      </w:r>
      <w:r>
        <w:rPr>
          <w:rFonts w:hint="default" w:ascii="Times New Roman" w:hAnsi="Times New Roman" w:eastAsia="方正仿宋_GBK" w:cs="Times New Roman"/>
          <w:sz w:val="32"/>
          <w:highlight w:val="none"/>
        </w:rPr>
        <w:t>万元，比202</w:t>
      </w:r>
      <w:r>
        <w:rPr>
          <w:rFonts w:hint="eastAsia"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年增加</w:t>
      </w:r>
      <w:r>
        <w:rPr>
          <w:rFonts w:hint="eastAsia" w:ascii="Times New Roman" w:hAnsi="Times New Roman" w:eastAsia="方正仿宋_GBK" w:cs="Times New Roman"/>
          <w:sz w:val="32"/>
          <w:highlight w:val="none"/>
          <w:lang w:val="en-US" w:eastAsia="zh-CN"/>
        </w:rPr>
        <w:t>434.00</w:t>
      </w:r>
      <w:r>
        <w:rPr>
          <w:rFonts w:hint="default" w:ascii="Times New Roman" w:hAnsi="Times New Roman" w:eastAsia="方正仿宋_GBK" w:cs="Times New Roman"/>
          <w:sz w:val="32"/>
          <w:highlight w:val="none"/>
        </w:rPr>
        <w:t>万元</w:t>
      </w:r>
      <w:r>
        <w:rPr>
          <w:rFonts w:hint="eastAsia" w:ascii="Times New Roman" w:hAnsi="Times New Roman" w:eastAsia="方正仿宋_GBK" w:cs="方正仿宋_GBK"/>
          <w:color w:val="000000"/>
          <w:sz w:val="32"/>
          <w:szCs w:val="32"/>
          <w:highlight w:val="none"/>
          <w:shd w:val="clear" w:color="auto" w:fill="FFFFFF"/>
        </w:rPr>
        <w:t>，</w:t>
      </w:r>
      <w:r>
        <w:rPr>
          <w:rFonts w:hint="eastAsia" w:ascii="Times New Roman" w:hAnsi="Times New Roman" w:eastAsia="方正仿宋_GBK" w:cs="方正仿宋_GBK"/>
          <w:color w:val="auto"/>
          <w:sz w:val="32"/>
          <w:szCs w:val="32"/>
          <w:highlight w:val="none"/>
          <w:shd w:val="clear" w:color="auto" w:fill="FFFFFF"/>
        </w:rPr>
        <w:t>主要原因是</w:t>
      </w:r>
      <w:r>
        <w:rPr>
          <w:rFonts w:hint="eastAsia" w:ascii="Times New Roman" w:hAnsi="Times New Roman" w:eastAsia="方正仿宋_GBK" w:cs="方正仿宋_GBK"/>
          <w:color w:val="auto"/>
          <w:sz w:val="32"/>
          <w:szCs w:val="32"/>
          <w:highlight w:val="none"/>
          <w:shd w:val="clear" w:color="auto" w:fill="FFFFFF"/>
          <w:lang w:val="en-US" w:eastAsia="zh-CN"/>
        </w:rPr>
        <w:t>医疗救助上级补助增加135.00万元，医疗服务与保障能力提升补助（区县医疗保障服务能力建设）增加260.00万元，城乡居民医疗保险增加29.00万元，</w:t>
      </w:r>
      <w:r>
        <w:rPr>
          <w:rFonts w:hint="eastAsia" w:ascii="Times New Roman" w:hAnsi="Times New Roman" w:eastAsia="方正仿宋_GBK" w:cs="方正仿宋_GBK"/>
          <w:color w:val="auto"/>
          <w:sz w:val="32"/>
          <w:szCs w:val="32"/>
          <w:highlight w:val="none"/>
          <w:shd w:val="clear" w:color="auto" w:fill="FFFFFF"/>
        </w:rPr>
        <w:t>主要</w:t>
      </w:r>
      <w:r>
        <w:rPr>
          <w:rFonts w:hint="eastAsia" w:ascii="Times New Roman" w:hAnsi="Times New Roman" w:eastAsia="方正仿宋_GBK" w:cs="方正仿宋_GBK"/>
          <w:color w:val="auto"/>
          <w:sz w:val="32"/>
          <w:szCs w:val="32"/>
          <w:shd w:val="clear" w:color="auto" w:fill="FFFFFF"/>
        </w:rPr>
        <w:t>用于资助城乡居民参加居民医疗保险、城乡居民医疗筹资工作经费、公务员医疗补助</w:t>
      </w:r>
      <w:r>
        <w:rPr>
          <w:rFonts w:hint="eastAsia" w:ascii="Times New Roman" w:hAnsi="Times New Roman" w:eastAsia="方正仿宋_GBK" w:cs="方正仿宋_GBK"/>
          <w:color w:val="auto"/>
          <w:sz w:val="32"/>
          <w:szCs w:val="32"/>
          <w:shd w:val="clear" w:color="auto" w:fill="FFFFFF"/>
          <w:lang w:val="en-US" w:eastAsia="zh-CN"/>
        </w:rPr>
        <w:t>及</w:t>
      </w:r>
      <w:r>
        <w:rPr>
          <w:rFonts w:hint="eastAsia" w:ascii="Times New Roman" w:hAnsi="Times New Roman" w:eastAsia="方正仿宋_GBK" w:cs="方正仿宋_GBK"/>
          <w:color w:val="auto"/>
          <w:sz w:val="32"/>
          <w:szCs w:val="32"/>
          <w:shd w:val="clear" w:color="auto" w:fill="FFFFFF"/>
        </w:rPr>
        <w:t>医疗救助等重点工作。</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仿宋_GBK" w:cs="方正仿宋_GBK"/>
          <w:color w:val="000000"/>
          <w:sz w:val="32"/>
          <w:szCs w:val="32"/>
          <w:shd w:val="clear" w:color="auto" w:fill="FFFFFF"/>
        </w:rPr>
        <w:t>区医疗保障局</w:t>
      </w:r>
      <w:r>
        <w:rPr>
          <w:rFonts w:hint="eastAsia" w:ascii="Times New Roman" w:hAnsi="Times New Roman" w:eastAsia="方正仿宋_GBK" w:cs="方正仿宋_GBK"/>
          <w:color w:val="000000"/>
          <w:sz w:val="32"/>
          <w:szCs w:val="32"/>
          <w:shd w:val="clear" w:color="auto" w:fill="FFFFFF"/>
          <w:lang w:eastAsia="zh-CN"/>
        </w:rPr>
        <w:t>（</w:t>
      </w:r>
      <w:r>
        <w:rPr>
          <w:rFonts w:hint="eastAsia" w:ascii="Times New Roman" w:hAnsi="Times New Roman" w:eastAsia="方正仿宋_GBK" w:cs="方正仿宋_GBK"/>
          <w:color w:val="000000"/>
          <w:sz w:val="32"/>
          <w:szCs w:val="32"/>
          <w:shd w:val="clear" w:color="auto" w:fill="FFFFFF"/>
          <w:lang w:val="en-US" w:eastAsia="zh-CN"/>
        </w:rPr>
        <w:t>本级</w:t>
      </w:r>
      <w:r>
        <w:rPr>
          <w:rFonts w:hint="eastAsia" w:ascii="Times New Roman" w:hAnsi="Times New Roman" w:eastAsia="方正仿宋_GBK" w:cs="方正仿宋_GBK"/>
          <w:color w:val="000000"/>
          <w:sz w:val="32"/>
          <w:szCs w:val="32"/>
          <w:shd w:val="clear" w:color="auto" w:fill="FFFFFF"/>
          <w:lang w:eastAsia="zh-CN"/>
        </w:rPr>
        <w:t>）</w:t>
      </w:r>
      <w:r>
        <w:rPr>
          <w:rFonts w:hint="default" w:ascii="Times New Roman" w:hAnsi="Times New Roman" w:eastAsia="MicrosoftYaHei" w:cs="Times New Roman"/>
          <w:color w:val="000000"/>
          <w:sz w:val="32"/>
          <w:szCs w:val="32"/>
          <w:shd w:val="clear" w:color="auto" w:fill="FFFFFF"/>
        </w:rPr>
        <w:t>202</w:t>
      </w:r>
      <w:r>
        <w:rPr>
          <w:rFonts w:hint="eastAsia" w:ascii="Times New Roman" w:hAnsi="Times New Roman" w:cs="Times New Roman"/>
          <w:color w:val="000000"/>
          <w:sz w:val="32"/>
          <w:szCs w:val="32"/>
          <w:shd w:val="clear" w:color="auto" w:fill="FFFFFF"/>
          <w:lang w:val="en-US" w:eastAsia="zh-CN"/>
        </w:rPr>
        <w:t>6</w:t>
      </w:r>
      <w:r>
        <w:rPr>
          <w:rFonts w:hint="eastAsia" w:ascii="Times New Roman" w:hAnsi="Times New Roman" w:eastAsia="方正仿宋_GBK" w:cs="方正仿宋_GBK"/>
          <w:color w:val="000000"/>
          <w:sz w:val="32"/>
          <w:szCs w:val="32"/>
          <w:shd w:val="clear" w:color="auto" w:fill="FFFFFF"/>
        </w:rPr>
        <w:t>年无使用政府性基金预算拨款安排的支出。</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黑体_GBK" w:cs="方正黑体_GBK"/>
          <w:color w:val="000000"/>
          <w:sz w:val="32"/>
          <w:szCs w:val="32"/>
          <w:shd w:val="clear" w:color="auto" w:fill="FFFFFF"/>
        </w:rPr>
        <w:t>四、“三公”经费情况说明</w:t>
      </w:r>
    </w:p>
    <w:p>
      <w:pPr>
        <w:keepNext w:val="0"/>
        <w:keepLines w:val="0"/>
        <w:pageBreakBefore w:val="0"/>
        <w:widowControl w:val="0"/>
        <w:numPr>
          <w:ilvl w:val="0"/>
          <w:numId w:val="0"/>
        </w:numPr>
        <w:kinsoku/>
        <w:wordWrap/>
        <w:overflowPunct/>
        <w:topLinePunct/>
        <w:autoSpaceDE/>
        <w:autoSpaceDN/>
        <w:bidi w:val="0"/>
        <w:adjustRightInd/>
        <w:snapToGrid/>
        <w:spacing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年“三公”经费预算</w:t>
      </w:r>
      <w:r>
        <w:rPr>
          <w:rFonts w:hint="eastAsia" w:ascii="Times New Roman" w:hAnsi="Times New Roman" w:eastAsia="方正仿宋_GBK" w:cs="Times New Roman"/>
          <w:sz w:val="32"/>
          <w:lang w:val="en-US" w:eastAsia="zh-CN"/>
        </w:rPr>
        <w:t>4.66</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val="en-US" w:eastAsia="zh-CN"/>
        </w:rPr>
        <w:t>较</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val="en-US" w:eastAsia="zh-CN"/>
        </w:rPr>
        <w:t>无</w:t>
      </w:r>
      <w:r>
        <w:rPr>
          <w:rFonts w:hint="eastAsia" w:ascii="Times New Roman" w:hAnsi="Times New Roman" w:eastAsia="方正仿宋_GBK" w:cs="Times New Roman"/>
          <w:sz w:val="32"/>
          <w:lang w:eastAsia="zh-CN"/>
        </w:rPr>
        <w:t>增</w:t>
      </w:r>
      <w:r>
        <w:rPr>
          <w:rFonts w:hint="eastAsia" w:ascii="Times New Roman" w:hAnsi="Times New Roman" w:eastAsia="方正仿宋_GBK" w:cs="Times New Roman"/>
          <w:sz w:val="32"/>
          <w:lang w:val="en-US" w:eastAsia="zh-CN"/>
        </w:rPr>
        <w:t>减</w:t>
      </w:r>
      <w:r>
        <w:rPr>
          <w:rFonts w:hint="default" w:ascii="Times New Roman" w:hAnsi="Times New Roman" w:eastAsia="方正仿宋_GBK" w:cs="Times New Roman"/>
          <w:sz w:val="32"/>
        </w:rPr>
        <w:t>。其中：因公出国（境）费用</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持平；</w:t>
      </w:r>
      <w:r>
        <w:rPr>
          <w:rFonts w:hint="default" w:ascii="Times New Roman" w:hAnsi="Times New Roman" w:eastAsia="方正仿宋_GBK" w:cs="Times New Roman"/>
          <w:sz w:val="32"/>
        </w:rPr>
        <w:t>公务接待费</w:t>
      </w:r>
      <w:r>
        <w:rPr>
          <w:rFonts w:hint="eastAsia" w:ascii="Times New Roman" w:hAnsi="Times New Roman" w:eastAsia="方正仿宋_GBK" w:cs="Times New Roman"/>
          <w:sz w:val="32"/>
          <w:lang w:val="en-US" w:eastAsia="zh-CN"/>
        </w:rPr>
        <w:t>2.00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持平</w:t>
      </w:r>
      <w:r>
        <w:rPr>
          <w:rFonts w:hint="default" w:ascii="Times New Roman" w:hAnsi="Times New Roman" w:eastAsia="方正仿宋_GBK" w:cs="Times New Roman"/>
          <w:sz w:val="32"/>
        </w:rPr>
        <w:t>；公务用车运行维护费</w:t>
      </w:r>
      <w:r>
        <w:rPr>
          <w:rFonts w:hint="eastAsia" w:ascii="Times New Roman" w:hAnsi="Times New Roman" w:eastAsia="方正仿宋_GBK" w:cs="Times New Roman"/>
          <w:sz w:val="32"/>
          <w:lang w:val="en-US" w:eastAsia="zh-CN"/>
        </w:rPr>
        <w:t>2.66</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持平</w:t>
      </w:r>
      <w:r>
        <w:rPr>
          <w:rFonts w:hint="default" w:ascii="Times New Roman" w:hAnsi="Times New Roman" w:eastAsia="方正仿宋_GBK" w:cs="Times New Roman"/>
          <w:sz w:val="32"/>
        </w:rPr>
        <w:t>。</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黑体_GBK" w:cs="方正黑体_GBK"/>
          <w:color w:val="000000"/>
          <w:sz w:val="32"/>
          <w:szCs w:val="32"/>
          <w:shd w:val="clear" w:color="auto" w:fill="FFFFFF"/>
        </w:rPr>
        <w:t>五、其他重要事项的情况说明</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（一）机关运行经费。</w:t>
      </w:r>
      <w:r>
        <w:rPr>
          <w:rFonts w:hint="default" w:ascii="Times New Roman" w:hAnsi="Times New Roman" w:eastAsia="MicrosoftYaHei" w:cs="Times New Roman"/>
          <w:color w:val="000000"/>
          <w:sz w:val="32"/>
          <w:szCs w:val="32"/>
          <w:shd w:val="clear" w:color="auto" w:fill="FFFFFF"/>
        </w:rPr>
        <w:t>202</w:t>
      </w:r>
      <w:r>
        <w:rPr>
          <w:rFonts w:hint="eastAsia" w:ascii="Times New Roman" w:hAnsi="Times New Roman" w:cs="Times New Roman"/>
          <w:color w:val="000000"/>
          <w:sz w:val="32"/>
          <w:szCs w:val="32"/>
          <w:shd w:val="clear" w:color="auto" w:fill="FFFFFF"/>
          <w:lang w:val="en-US" w:eastAsia="zh-CN"/>
        </w:rPr>
        <w:t>6</w:t>
      </w:r>
      <w:r>
        <w:rPr>
          <w:rFonts w:hint="eastAsia" w:ascii="Times New Roman" w:hAnsi="Times New Roman" w:eastAsia="方正仿宋_GBK" w:cs="方正仿宋_GBK"/>
          <w:color w:val="000000"/>
          <w:sz w:val="32"/>
          <w:szCs w:val="32"/>
          <w:shd w:val="clear" w:color="auto" w:fill="FFFFFF"/>
        </w:rPr>
        <w:t>年一般公共预算财政拨款运行经费</w:t>
      </w:r>
      <w:r>
        <w:rPr>
          <w:rFonts w:hint="eastAsia" w:ascii="Times New Roman" w:hAnsi="Times New Roman" w:eastAsia="方正仿宋_GBK" w:cs="方正仿宋_GBK"/>
          <w:color w:val="000000"/>
          <w:sz w:val="32"/>
          <w:szCs w:val="32"/>
          <w:shd w:val="clear" w:color="auto" w:fill="FFFFFF"/>
          <w:lang w:val="en-US" w:eastAsia="zh-CN"/>
        </w:rPr>
        <w:t>49.47</w:t>
      </w:r>
      <w:r>
        <w:rPr>
          <w:rFonts w:hint="eastAsia" w:ascii="Times New Roman" w:hAnsi="Times New Roman" w:eastAsia="方正仿宋_GBK" w:cs="方正仿宋_GBK"/>
          <w:color w:val="000000"/>
          <w:sz w:val="32"/>
          <w:szCs w:val="32"/>
          <w:shd w:val="clear" w:color="auto" w:fill="FFFFFF"/>
        </w:rPr>
        <w:t>万元，比上年</w:t>
      </w:r>
      <w:r>
        <w:rPr>
          <w:rFonts w:hint="eastAsia" w:ascii="Times New Roman" w:hAnsi="Times New Roman" w:eastAsia="方正仿宋_GBK" w:cs="方正仿宋_GBK"/>
          <w:color w:val="000000"/>
          <w:sz w:val="32"/>
          <w:szCs w:val="32"/>
          <w:shd w:val="clear" w:color="auto" w:fill="FFFFFF"/>
          <w:lang w:val="en-US" w:eastAsia="zh-CN"/>
        </w:rPr>
        <w:t>增加8.30</w:t>
      </w:r>
      <w:r>
        <w:rPr>
          <w:rFonts w:hint="eastAsia" w:ascii="Times New Roman" w:hAnsi="Times New Roman" w:eastAsia="方正仿宋_GBK" w:cs="方正仿宋_GBK"/>
          <w:color w:val="000000"/>
          <w:sz w:val="32"/>
          <w:szCs w:val="32"/>
          <w:shd w:val="clear" w:color="auto" w:fill="FFFFFF"/>
        </w:rPr>
        <w:t>万元，主要原因</w:t>
      </w:r>
      <w:r>
        <w:rPr>
          <w:rFonts w:hint="eastAsia" w:ascii="Times New Roman" w:hAnsi="Times New Roman" w:eastAsia="方正仿宋_GBK" w:cs="方正仿宋_GBK"/>
          <w:color w:val="000000"/>
          <w:sz w:val="32"/>
          <w:szCs w:val="32"/>
          <w:shd w:val="clear" w:color="auto" w:fill="FFFFFF"/>
          <w:lang w:eastAsia="zh-CN"/>
        </w:rPr>
        <w:t>是</w:t>
      </w:r>
      <w:r>
        <w:rPr>
          <w:rFonts w:hint="eastAsia" w:ascii="Times New Roman" w:hAnsi="Times New Roman" w:eastAsia="方正仿宋_GBK" w:cs="方正仿宋_GBK"/>
          <w:color w:val="000000"/>
          <w:sz w:val="32"/>
          <w:szCs w:val="32"/>
          <w:shd w:val="clear" w:color="auto" w:fill="FFFFFF"/>
          <w:lang w:val="en-US" w:eastAsia="zh-CN"/>
        </w:rPr>
        <w:t>本年度人员增加，基本支出增加</w:t>
      </w:r>
      <w:r>
        <w:rPr>
          <w:rFonts w:hint="eastAsia" w:ascii="Times New Roman" w:hAnsi="Times New Roman" w:eastAsia="方正仿宋_GBK" w:cs="方正仿宋_GBK"/>
          <w:color w:val="000000"/>
          <w:sz w:val="32"/>
          <w:szCs w:val="32"/>
          <w:shd w:val="clear" w:color="auto" w:fill="FFFFFF"/>
        </w:rPr>
        <w:t>。主要用于办公费、印刷费、邮电费、水电费、物管费、差旅费、会议费、培训费及其他商品和服务支出等。</w:t>
      </w:r>
      <w:r>
        <w:rPr>
          <w:rFonts w:hint="default" w:ascii="Times New Roman" w:hAnsi="Times New Roman" w:eastAsia="MicrosoftYaHei" w:cs="Times New Roman"/>
          <w:color w:val="000000"/>
          <w:sz w:val="32"/>
          <w:szCs w:val="32"/>
          <w:shd w:val="clear" w:color="auto" w:fill="FFFFFF"/>
        </w:rPr>
        <w:t xml:space="preserve"> </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（二）政府采购情况。</w:t>
      </w:r>
      <w:r>
        <w:rPr>
          <w:rFonts w:hint="default" w:ascii="Times New Roman" w:hAnsi="Times New Roman" w:eastAsia="方正仿宋_GBK" w:cs="Times New Roman"/>
          <w:sz w:val="32"/>
        </w:rPr>
        <w:t>所属各预算单位政府采购预算总额</w:t>
      </w:r>
      <w:r>
        <w:rPr>
          <w:rFonts w:hint="eastAsia" w:ascii="Times New Roman" w:hAnsi="Times New Roman" w:eastAsia="方正仿宋_GBK" w:cs="Times New Roman"/>
          <w:sz w:val="32"/>
          <w:lang w:val="en-US" w:eastAsia="zh-CN"/>
        </w:rPr>
        <w:t>70.50</w:t>
      </w:r>
      <w:r>
        <w:rPr>
          <w:rFonts w:hint="default"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70.50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政府采购工程预算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w:t>
      </w:r>
      <w:r>
        <w:rPr>
          <w:rFonts w:hint="eastAsia" w:ascii="Times New Roman" w:hAnsi="Times New Roman" w:eastAsia="方正仿宋_GBK" w:cs="Times New Roman"/>
          <w:sz w:val="32"/>
          <w:lang w:eastAsia="zh-CN"/>
        </w:rPr>
        <w:t>服务</w:t>
      </w:r>
      <w:r>
        <w:rPr>
          <w:rFonts w:hint="default" w:ascii="Times New Roman" w:hAnsi="Times New Roman" w:eastAsia="方正仿宋_GBK" w:cs="Times New Roman"/>
          <w:sz w:val="32"/>
        </w:rPr>
        <w:t>预算</w:t>
      </w:r>
      <w:r>
        <w:rPr>
          <w:rFonts w:hint="eastAsia" w:ascii="Times New Roman" w:hAnsi="Times New Roman" w:eastAsia="方正仿宋_GBK" w:cs="Times New Roman"/>
          <w:sz w:val="32"/>
          <w:lang w:val="en-US" w:eastAsia="zh-CN"/>
        </w:rPr>
        <w:t>0.00万元；</w:t>
      </w:r>
      <w:r>
        <w:rPr>
          <w:rFonts w:hint="default" w:ascii="Times New Roman" w:hAnsi="Times New Roman" w:eastAsia="方正仿宋_GBK" w:cs="Times New Roman"/>
          <w:sz w:val="32"/>
        </w:rPr>
        <w:t>其中一般公共预算拨款政府采购</w:t>
      </w:r>
      <w:r>
        <w:rPr>
          <w:rFonts w:hint="eastAsia" w:ascii="Times New Roman" w:hAnsi="Times New Roman" w:eastAsia="方正仿宋_GBK" w:cs="Times New Roman"/>
          <w:sz w:val="32"/>
          <w:lang w:val="en-US" w:eastAsia="zh-CN"/>
        </w:rPr>
        <w:t>70.50</w:t>
      </w:r>
      <w:r>
        <w:rPr>
          <w:rFonts w:hint="default"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70.50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政府采购工程预算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w:t>
      </w:r>
      <w:r>
        <w:rPr>
          <w:rFonts w:hint="eastAsia" w:ascii="Times New Roman" w:hAnsi="Times New Roman" w:eastAsia="方正仿宋_GBK" w:cs="Times New Roman"/>
          <w:sz w:val="32"/>
          <w:lang w:eastAsia="zh-CN"/>
        </w:rPr>
        <w:t>服务</w:t>
      </w:r>
      <w:r>
        <w:rPr>
          <w:rFonts w:hint="default" w:ascii="Times New Roman" w:hAnsi="Times New Roman" w:eastAsia="方正仿宋_GBK" w:cs="Times New Roman"/>
          <w:sz w:val="32"/>
        </w:rPr>
        <w:t>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（三）绩效目标设置情况。</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年项目支出均实行了绩效目标管理，涉及一般公共预算当年财政拨款</w:t>
      </w:r>
      <w:r>
        <w:rPr>
          <w:rFonts w:hint="eastAsia" w:ascii="Times New Roman" w:hAnsi="Times New Roman" w:eastAsia="方正仿宋_GBK" w:cs="Times New Roman"/>
          <w:sz w:val="32"/>
          <w:lang w:val="en-US" w:eastAsia="zh-CN"/>
        </w:rPr>
        <w:t>6150.00</w:t>
      </w:r>
      <w:r>
        <w:rPr>
          <w:rFonts w:hint="default" w:ascii="Times New Roman" w:hAnsi="Times New Roman" w:eastAsia="方正仿宋_GBK" w:cs="Times New Roman"/>
          <w:sz w:val="32"/>
        </w:rPr>
        <w:t>万元。</w:t>
      </w:r>
    </w:p>
    <w:p>
      <w:pPr>
        <w:keepNext w:val="0"/>
        <w:keepLines w:val="0"/>
        <w:pageBreakBefore w:val="0"/>
        <w:widowControl w:val="0"/>
        <w:numPr>
          <w:ilvl w:val="0"/>
          <w:numId w:val="0"/>
        </w:numPr>
        <w:kinsoku/>
        <w:wordWrap/>
        <w:overflowPunct/>
        <w:topLinePunct/>
        <w:autoSpaceDE/>
        <w:autoSpaceDN/>
        <w:bidi w:val="0"/>
        <w:adjustRightInd/>
        <w:snapToGrid/>
        <w:spacing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（四）国有资产占有使用情况。</w:t>
      </w:r>
      <w:r>
        <w:rPr>
          <w:rFonts w:hint="eastAsia" w:ascii="Times New Roman" w:hAnsi="Times New Roman" w:eastAsia="方正仿宋_GBK" w:cs="Times New Roman"/>
          <w:color w:val="000000"/>
          <w:sz w:val="32"/>
          <w:lang w:eastAsia="zh-CN"/>
        </w:rPr>
        <w:t>截至</w:t>
      </w:r>
      <w:r>
        <w:rPr>
          <w:rFonts w:hint="default"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lang w:val="en-US" w:eastAsia="zh-CN"/>
        </w:rPr>
        <w:t>5</w:t>
      </w:r>
      <w:r>
        <w:rPr>
          <w:rFonts w:hint="default" w:ascii="Times New Roman" w:hAnsi="Times New Roman" w:eastAsia="方正仿宋_GBK" w:cs="Times New Roman"/>
          <w:color w:val="000000"/>
          <w:sz w:val="32"/>
        </w:rPr>
        <w:t>年12月，所属各预算单位共有车辆</w:t>
      </w:r>
      <w:r>
        <w:rPr>
          <w:rFonts w:hint="default" w:ascii="Times New Roman" w:hAnsi="Times New Roman" w:eastAsia="方正仿宋_GBK" w:cs="Times New Roman"/>
          <w:color w:val="000000"/>
          <w:sz w:val="32"/>
          <w:lang w:val="en-US" w:eastAsia="zh-CN"/>
        </w:rPr>
        <w:t>1</w:t>
      </w:r>
      <w:r>
        <w:rPr>
          <w:rFonts w:hint="default" w:ascii="Times New Roman" w:hAnsi="Times New Roman" w:eastAsia="方正仿宋_GBK" w:cs="Times New Roman"/>
          <w:color w:val="000000"/>
          <w:sz w:val="32"/>
        </w:rPr>
        <w:t>辆，其中一般公务用车</w:t>
      </w:r>
      <w:r>
        <w:rPr>
          <w:rFonts w:hint="default" w:ascii="Times New Roman" w:hAnsi="Times New Roman" w:eastAsia="方正仿宋_GBK" w:cs="Times New Roman"/>
          <w:color w:val="000000"/>
          <w:sz w:val="32"/>
          <w:lang w:val="en-US" w:eastAsia="zh-CN"/>
        </w:rPr>
        <w:t>1</w:t>
      </w:r>
      <w:r>
        <w:rPr>
          <w:rFonts w:hint="default" w:ascii="Times New Roman" w:hAnsi="Times New Roman" w:eastAsia="方正仿宋_GBK" w:cs="Times New Roman"/>
          <w:color w:val="000000"/>
          <w:sz w:val="32"/>
        </w:rPr>
        <w:t>辆。202</w:t>
      </w:r>
      <w:r>
        <w:rPr>
          <w:rFonts w:hint="eastAsia" w:ascii="Times New Roman" w:hAnsi="Times New Roman" w:eastAsia="方正仿宋_GBK" w:cs="Times New Roman"/>
          <w:color w:val="000000"/>
          <w:sz w:val="32"/>
          <w:lang w:val="en-US" w:eastAsia="zh-CN"/>
        </w:rPr>
        <w:t>6</w:t>
      </w:r>
      <w:r>
        <w:rPr>
          <w:rFonts w:hint="default" w:ascii="Times New Roman" w:hAnsi="Times New Roman" w:eastAsia="方正仿宋_GBK" w:cs="Times New Roman"/>
          <w:color w:val="000000"/>
          <w:sz w:val="32"/>
        </w:rPr>
        <w:t>年一般公共预算未安排购置车辆。</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黑体_GBK" w:cs="方正黑体_GBK"/>
          <w:color w:val="000000"/>
          <w:sz w:val="32"/>
          <w:szCs w:val="32"/>
          <w:shd w:val="clear" w:color="auto" w:fill="FFFFFF"/>
        </w:rPr>
        <w:t>六、专业名词解释</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（一）财政拨款收入</w:t>
      </w:r>
      <w:r>
        <w:rPr>
          <w:rFonts w:hint="eastAsia" w:ascii="Times New Roman" w:hAnsi="Times New Roman" w:eastAsia="方正仿宋_GBK" w:cs="方正仿宋_GBK"/>
          <w:color w:val="000000"/>
          <w:sz w:val="32"/>
          <w:szCs w:val="32"/>
          <w:shd w:val="clear" w:color="auto" w:fill="FFFFFF"/>
        </w:rPr>
        <w:t>：指本年度从本级财政部门取得的财政拨款，包括一般公共预算财政拨款和政府性基金预算财政拨款。</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（二）财政专户管理资金收入</w:t>
      </w:r>
      <w:r>
        <w:rPr>
          <w:rFonts w:hint="eastAsia" w:ascii="Times New Roman" w:hAnsi="Times New Roman" w:eastAsia="方正仿宋_GBK" w:cs="方正仿宋_GBK"/>
          <w:color w:val="000000"/>
          <w:sz w:val="32"/>
          <w:szCs w:val="32"/>
          <w:shd w:val="clear" w:color="auto" w:fill="FFFFFF"/>
        </w:rPr>
        <w:t>：指缴入财政专户、实行专项管理的高中以上学费、住宿费、高校委托培养费、函大、电大、夜大及短训班培训费等教育收费。</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（三）事业收入</w:t>
      </w:r>
      <w:r>
        <w:rPr>
          <w:rFonts w:hint="eastAsia" w:ascii="Times New Roman" w:hAnsi="Times New Roman" w:eastAsia="方正仿宋_GBK" w:cs="方正仿宋_GBK"/>
          <w:color w:val="000000"/>
          <w:sz w:val="32"/>
          <w:szCs w:val="32"/>
          <w:shd w:val="clear" w:color="auto" w:fill="FFFFFF"/>
        </w:rPr>
        <w:t>：指事业单位开展专业业务活动及其辅助活动取得的收入，不包括教育收费</w:t>
      </w:r>
      <w:r>
        <w:rPr>
          <w:rFonts w:hint="eastAsia" w:ascii="Times New Roman" w:hAnsi="Times New Roman" w:eastAsia="方正仿宋_GBK" w:cs="方正仿宋_GBK"/>
          <w:color w:val="000000"/>
          <w:sz w:val="32"/>
          <w:szCs w:val="32"/>
          <w:shd w:val="clear" w:color="auto" w:fill="FFFFFF"/>
          <w:lang w:eastAsia="zh-CN"/>
        </w:rPr>
        <w:t>。</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（四）上级补助收入</w:t>
      </w:r>
      <w:r>
        <w:rPr>
          <w:rFonts w:hint="eastAsia" w:ascii="Times New Roman" w:hAnsi="Times New Roman" w:eastAsia="方正仿宋_GBK" w:cs="方正仿宋_GBK"/>
          <w:color w:val="000000"/>
          <w:sz w:val="32"/>
          <w:szCs w:val="32"/>
          <w:shd w:val="clear" w:color="auto" w:fill="FFFFFF"/>
        </w:rPr>
        <w:t>：指从主管部门或上级单位取得的财政拨款以外的其他补助收入。</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（五）附属单位上缴收入</w:t>
      </w:r>
      <w:r>
        <w:rPr>
          <w:rFonts w:hint="eastAsia" w:ascii="Times New Roman" w:hAnsi="Times New Roman" w:eastAsia="方正仿宋_GBK" w:cs="方正仿宋_GBK"/>
          <w:color w:val="000000"/>
          <w:sz w:val="32"/>
          <w:szCs w:val="32"/>
          <w:shd w:val="clear" w:color="auto" w:fill="FFFFFF"/>
        </w:rPr>
        <w:t>：指本单位所属下级单位上缴给本单位的全部收入（包括下级事业单位上缴的事业收入、其他收入和下级企业单位上缴的利润等）。</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（六）事业单位经营收入</w:t>
      </w:r>
      <w:r>
        <w:rPr>
          <w:rFonts w:hint="eastAsia" w:ascii="Times New Roman" w:hAnsi="Times New Roman" w:eastAsia="方正仿宋_GBK" w:cs="方正仿宋_GBK"/>
          <w:color w:val="000000"/>
          <w:sz w:val="32"/>
          <w:szCs w:val="32"/>
          <w:shd w:val="clear" w:color="auto" w:fill="FFFFFF"/>
        </w:rPr>
        <w:t>：指事业单位在专业业务活动及其辅助活动之外开展非独立核算经营活动取得的收入。</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（七）其他收入</w:t>
      </w:r>
      <w:r>
        <w:rPr>
          <w:rFonts w:hint="eastAsia" w:ascii="Times New Roman" w:hAnsi="Times New Roman" w:eastAsia="方正仿宋_GBK" w:cs="方正仿宋_GBK"/>
          <w:color w:val="000000"/>
          <w:sz w:val="32"/>
          <w:szCs w:val="32"/>
          <w:shd w:val="clear" w:color="auto" w:fill="FFFFFF"/>
        </w:rPr>
        <w:t>：指债务收入（不含政府债券、政府向外国政府贷款和国际组织贷款）、投资收益等收入。</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（八）基本支出</w:t>
      </w:r>
      <w:r>
        <w:rPr>
          <w:rFonts w:hint="eastAsia" w:ascii="Times New Roman" w:hAnsi="Times New Roman" w:eastAsia="方正仿宋_GBK" w:cs="方正仿宋_GBK"/>
          <w:color w:val="000000"/>
          <w:sz w:val="32"/>
          <w:szCs w:val="32"/>
          <w:shd w:val="clear" w:color="auto" w:fill="FFFFFF"/>
        </w:rPr>
        <w:t>：指为保障机构正常运转、完成日常工作任务而发生的人员经费和公用经费。</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ascii="Times New Roman" w:hAnsi="Times New Roman"/>
          <w:color w:val="000000"/>
          <w:sz w:val="32"/>
          <w:szCs w:val="32"/>
        </w:rPr>
      </w:pPr>
      <w:r>
        <w:rPr>
          <w:rFonts w:hint="eastAsia" w:ascii="Times New Roman" w:hAnsi="Times New Roman" w:eastAsia="方正楷体_GBK" w:cs="方正楷体_GBK"/>
          <w:color w:val="000000"/>
          <w:sz w:val="32"/>
          <w:szCs w:val="32"/>
          <w:shd w:val="clear" w:color="auto" w:fill="FFFFFF"/>
        </w:rPr>
        <w:t>（九）项目支出：</w:t>
      </w:r>
      <w:r>
        <w:rPr>
          <w:rFonts w:hint="eastAsia" w:ascii="Times New Roman" w:hAnsi="Times New Roman" w:eastAsia="方正仿宋_GBK" w:cs="方正仿宋_GBK"/>
          <w:color w:val="000000"/>
          <w:sz w:val="32"/>
          <w:szCs w:val="32"/>
          <w:shd w:val="clear" w:color="auto" w:fill="FFFFFF"/>
        </w:rPr>
        <w:t>指在基本支出之外为完成特定行政任务和事业发展目标所发生的支出。</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0" w:firstLineChars="200"/>
        <w:jc w:val="both"/>
        <w:textAlignment w:val="auto"/>
        <w:outlineLvl w:val="9"/>
        <w:rPr>
          <w:rFonts w:hint="eastAsia" w:ascii="Times New Roman" w:hAnsi="Times New Roman" w:eastAsia="方正仿宋_GBK" w:cs="方正仿宋_GBK"/>
          <w:color w:val="000000"/>
          <w:sz w:val="32"/>
          <w:szCs w:val="32"/>
          <w:shd w:val="clear" w:color="auto" w:fill="FFFFFF"/>
        </w:rPr>
      </w:pPr>
      <w:r>
        <w:rPr>
          <w:rFonts w:hint="eastAsia" w:ascii="Times New Roman" w:hAnsi="Times New Roman" w:eastAsia="方正楷体_GBK" w:cs="方正楷体_GBK"/>
          <w:color w:val="000000"/>
          <w:sz w:val="32"/>
          <w:szCs w:val="32"/>
          <w:shd w:val="clear" w:color="auto" w:fill="FFFFFF"/>
        </w:rPr>
        <w:t>（十）“三公”经费：</w:t>
      </w:r>
      <w:r>
        <w:rPr>
          <w:rFonts w:hint="eastAsia" w:ascii="Times New Roman" w:hAnsi="Times New Roman" w:eastAsia="方正仿宋_GBK" w:cs="方正仿宋_GBK"/>
          <w:color w:val="00000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4"/>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594" w:lineRule="exact"/>
        <w:ind w:left="0" w:leftChars="0" w:right="0" w:rightChars="0" w:firstLine="642" w:firstLineChars="200"/>
        <w:jc w:val="both"/>
        <w:textAlignment w:val="auto"/>
        <w:outlineLvl w:val="9"/>
        <w:rPr>
          <w:rFonts w:hint="eastAsia" w:ascii="方正楷体_GBK" w:hAnsi="方正楷体_GBK" w:eastAsia="方正楷体_GBK" w:cs="方正楷体_GBK"/>
          <w:color w:val="000000"/>
          <w:sz w:val="32"/>
          <w:szCs w:val="32"/>
        </w:rPr>
      </w:pPr>
      <w:r>
        <w:rPr>
          <w:rStyle w:val="7"/>
          <w:rFonts w:hint="eastAsia" w:ascii="方正楷体_GBK" w:hAnsi="方正楷体_GBK" w:eastAsia="方正楷体_GBK" w:cs="方正楷体_GBK"/>
          <w:b/>
          <w:color w:val="000000"/>
          <w:sz w:val="32"/>
          <w:szCs w:val="32"/>
          <w:shd w:val="clear" w:color="auto" w:fill="FFFFFF"/>
        </w:rPr>
        <w:t>部门预算公开联系人：</w:t>
      </w:r>
      <w:r>
        <w:rPr>
          <w:rStyle w:val="7"/>
          <w:rFonts w:hint="eastAsia" w:ascii="方正楷体_GBK" w:hAnsi="方正楷体_GBK" w:eastAsia="方正楷体_GBK" w:cs="方正楷体_GBK"/>
          <w:b/>
          <w:color w:val="000000"/>
          <w:sz w:val="32"/>
          <w:szCs w:val="32"/>
          <w:shd w:val="clear" w:color="auto" w:fill="FFFFFF"/>
          <w:lang w:val="en-US" w:eastAsia="zh-CN"/>
        </w:rPr>
        <w:t>余淑芳</w:t>
      </w:r>
      <w:r>
        <w:rPr>
          <w:rStyle w:val="7"/>
          <w:rFonts w:hint="eastAsia" w:ascii="方正楷体_GBK" w:hAnsi="方正楷体_GBK" w:eastAsia="方正楷体_GBK" w:cs="方正楷体_GBK"/>
          <w:b/>
          <w:color w:val="000000"/>
          <w:sz w:val="32"/>
          <w:szCs w:val="32"/>
          <w:shd w:val="clear" w:color="auto" w:fill="FFFFFF"/>
        </w:rPr>
        <w:t>  </w:t>
      </w:r>
      <w:r>
        <w:rPr>
          <w:rStyle w:val="7"/>
          <w:rFonts w:hint="eastAsia" w:ascii="方正楷体_GBK" w:hAnsi="方正楷体_GBK" w:eastAsia="方正楷体_GBK" w:cs="方正楷体_GBK"/>
          <w:b/>
          <w:color w:val="000000"/>
          <w:sz w:val="32"/>
          <w:szCs w:val="32"/>
          <w:shd w:val="clear" w:color="auto" w:fill="FFFFFF"/>
          <w:lang w:val="en-US" w:eastAsia="zh-CN"/>
        </w:rPr>
        <w:t xml:space="preserve">    </w:t>
      </w:r>
      <w:r>
        <w:rPr>
          <w:rStyle w:val="7"/>
          <w:rFonts w:hint="eastAsia" w:ascii="方正楷体_GBK" w:hAnsi="方正楷体_GBK" w:eastAsia="方正楷体_GBK" w:cs="方正楷体_GBK"/>
          <w:b/>
          <w:color w:val="000000"/>
          <w:sz w:val="32"/>
          <w:szCs w:val="32"/>
          <w:shd w:val="clear" w:color="auto" w:fill="FFFFFF"/>
        </w:rPr>
        <w:t>联系方式：023-79228835</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onospace">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crosoftYaHei">
    <w:altName w:val="华文仿宋"/>
    <w:panose1 w:val="00000000000000000000"/>
    <w:charset w:val="00"/>
    <w:family w:val="auto"/>
    <w:pitch w:val="default"/>
    <w:sig w:usb0="00000000" w:usb1="00000000" w:usb2="00000000" w:usb3="00000000" w:csb0="00040001"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81"/>
  <w:drawingGridVerticalSpacing w:val="156"/>
  <w:displayHorizontalDrawingGridEvery w:val="0"/>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D21F4"/>
    <w:rsid w:val="07732FE3"/>
    <w:rsid w:val="085E51FB"/>
    <w:rsid w:val="09F46EF5"/>
    <w:rsid w:val="0C707F7A"/>
    <w:rsid w:val="126229F5"/>
    <w:rsid w:val="131F61CA"/>
    <w:rsid w:val="165C436C"/>
    <w:rsid w:val="18CB26F8"/>
    <w:rsid w:val="18E80CAB"/>
    <w:rsid w:val="19B14951"/>
    <w:rsid w:val="1E6D70F2"/>
    <w:rsid w:val="226F4872"/>
    <w:rsid w:val="22E46350"/>
    <w:rsid w:val="255D7E1E"/>
    <w:rsid w:val="255F3F8D"/>
    <w:rsid w:val="27C36499"/>
    <w:rsid w:val="28142128"/>
    <w:rsid w:val="2B1C3572"/>
    <w:rsid w:val="2EBB796C"/>
    <w:rsid w:val="2F662846"/>
    <w:rsid w:val="2F9E4B3C"/>
    <w:rsid w:val="31F14BB8"/>
    <w:rsid w:val="343F18B7"/>
    <w:rsid w:val="352115BE"/>
    <w:rsid w:val="355F0E5D"/>
    <w:rsid w:val="38D17153"/>
    <w:rsid w:val="399326FD"/>
    <w:rsid w:val="3B831B7E"/>
    <w:rsid w:val="3E33414B"/>
    <w:rsid w:val="43753288"/>
    <w:rsid w:val="449114E6"/>
    <w:rsid w:val="44A5397A"/>
    <w:rsid w:val="459D651D"/>
    <w:rsid w:val="46760CCB"/>
    <w:rsid w:val="46E06E93"/>
    <w:rsid w:val="47A76D83"/>
    <w:rsid w:val="48DD4B90"/>
    <w:rsid w:val="49485F2E"/>
    <w:rsid w:val="4C012B51"/>
    <w:rsid w:val="4CBC1378"/>
    <w:rsid w:val="4E6805E0"/>
    <w:rsid w:val="510A3D79"/>
    <w:rsid w:val="54740C6D"/>
    <w:rsid w:val="54AE218E"/>
    <w:rsid w:val="59663D32"/>
    <w:rsid w:val="59FD49F0"/>
    <w:rsid w:val="5A1F5523"/>
    <w:rsid w:val="5B096244"/>
    <w:rsid w:val="5BC75CA2"/>
    <w:rsid w:val="5BF74EDC"/>
    <w:rsid w:val="5C2769A0"/>
    <w:rsid w:val="653A0F39"/>
    <w:rsid w:val="65555493"/>
    <w:rsid w:val="676F0100"/>
    <w:rsid w:val="6968194F"/>
    <w:rsid w:val="6AA24B4B"/>
    <w:rsid w:val="6B8F258F"/>
    <w:rsid w:val="6C4E2B66"/>
    <w:rsid w:val="6E6E2C29"/>
    <w:rsid w:val="6EE6658D"/>
    <w:rsid w:val="6F105D56"/>
    <w:rsid w:val="718234C2"/>
    <w:rsid w:val="71E65495"/>
    <w:rsid w:val="72426EBB"/>
    <w:rsid w:val="732D5E21"/>
    <w:rsid w:val="73FF7ABB"/>
    <w:rsid w:val="778E4062"/>
    <w:rsid w:val="77F63D0B"/>
    <w:rsid w:val="7B3E4620"/>
    <w:rsid w:val="7C0F7680"/>
    <w:rsid w:val="7D9A65B4"/>
    <w:rsid w:val="7DBD1E34"/>
    <w:rsid w:val="7E9D4DFF"/>
    <w:rsid w:val="FFEFFE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333333"/>
      <w:u w:val="none"/>
    </w:rPr>
  </w:style>
  <w:style w:type="character" w:styleId="9">
    <w:name w:val="Hyperlink"/>
    <w:basedOn w:val="6"/>
    <w:qFormat/>
    <w:uiPriority w:val="0"/>
    <w:rPr>
      <w:color w:val="333333"/>
      <w:u w:val="none"/>
    </w:rPr>
  </w:style>
  <w:style w:type="character" w:styleId="10">
    <w:name w:val="HTML Code"/>
    <w:basedOn w:val="6"/>
    <w:qFormat/>
    <w:uiPriority w:val="0"/>
    <w:rPr>
      <w:rFonts w:ascii="monospace" w:hAnsi="monospace" w:eastAsia="monospace" w:cs="monospace"/>
      <w:sz w:val="21"/>
      <w:szCs w:val="21"/>
    </w:rPr>
  </w:style>
  <w:style w:type="character" w:styleId="11">
    <w:name w:val="HTML Keyboard"/>
    <w:basedOn w:val="6"/>
    <w:qFormat/>
    <w:uiPriority w:val="0"/>
    <w:rPr>
      <w:rFonts w:hint="default" w:ascii="monospace" w:hAnsi="monospace" w:eastAsia="monospace" w:cs="monospace"/>
      <w:sz w:val="21"/>
      <w:szCs w:val="21"/>
    </w:rPr>
  </w:style>
  <w:style w:type="character" w:styleId="12">
    <w:name w:val="HTML Sample"/>
    <w:basedOn w:val="6"/>
    <w:qFormat/>
    <w:uiPriority w:val="0"/>
    <w:rPr>
      <w:rFonts w:hint="default" w:ascii="monospace" w:hAnsi="monospace" w:eastAsia="monospace" w:cs="monospace"/>
      <w:sz w:val="21"/>
      <w:szCs w:val="21"/>
    </w:rPr>
  </w:style>
  <w:style w:type="character" w:customStyle="1" w:styleId="13">
    <w:name w:val="first-child"/>
    <w:basedOn w:val="6"/>
    <w:qFormat/>
    <w:uiPriority w:val="0"/>
    <w:rPr>
      <w:b/>
    </w:rPr>
  </w:style>
  <w:style w:type="character" w:customStyle="1" w:styleId="14">
    <w:name w:val="nth-child(2)1"/>
    <w:basedOn w:val="6"/>
    <w:qFormat/>
    <w:uiPriority w:val="0"/>
  </w:style>
  <w:style w:type="character" w:customStyle="1" w:styleId="15">
    <w:name w:val="nth-child(2)"/>
    <w:basedOn w:val="6"/>
    <w:qFormat/>
    <w:uiPriority w:val="0"/>
    <w:rPr>
      <w:bdr w:val="single" w:color="E8EAED" w:sz="6" w:space="0"/>
    </w:rPr>
  </w:style>
  <w:style w:type="character" w:customStyle="1" w:styleId="16">
    <w:name w:val="first-child1"/>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1910</cp:lastModifiedBy>
  <cp:lastPrinted>2024-01-12T22:53:00Z</cp:lastPrinted>
  <dcterms:modified xsi:type="dcterms:W3CDTF">2026-07-28T15:47:49Z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A2335B81512C30D4CBC6AF69330BC668_43</vt:lpwstr>
  </property>
</Properties>
</file>