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19CEB">
      <w:pPr>
        <w:keepNext w:val="0"/>
        <w:keepLines w:val="0"/>
        <w:pageBreakBefore w:val="0"/>
        <w:widowControl w:val="0"/>
        <w:kinsoku/>
        <w:overflowPunct/>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pict>
          <v:shape id="AutoShape 3" o:spid="_x0000_s1026" o:spt="136" type="#_x0000_t136" style="position:absolute;left:0pt;margin-left:77.25pt;margin-top:1.05pt;height:51.7pt;width:436.55pt;mso-position-horizontal-relative:page;mso-position-vertical-relative:margin;z-index:251661312;mso-width-relative:page;mso-height-relative:page;" fillcolor="#FF0000" filled="t" stroked="f" coordsize="21600,21600">
            <v:path/>
            <v:fill on="t" focussize="0,0"/>
            <v:stroke on="f"/>
            <v:imagedata o:title=""/>
            <o:lock v:ext="edit" aspectratio="f"/>
            <v:textpath on="t" fitshape="t" fitpath="t" trim="t" xscale="f" string="重庆市黔江区科学技术局电子公文" style="font-family:方正小标宋_GBK;font-size:36pt;font-weight:bold;v-text-align:center;"/>
          </v:shape>
        </w:pict>
      </w:r>
    </w:p>
    <w:p w14:paraId="42B7FF3A">
      <w:pPr>
        <w:keepNext w:val="0"/>
        <w:keepLines w:val="0"/>
        <w:pageBreakBefore w:val="0"/>
        <w:widowControl w:val="0"/>
        <w:kinsoku/>
        <w:overflowPunct/>
        <w:bidi w:val="0"/>
        <w:spacing w:line="560" w:lineRule="exact"/>
        <w:rPr>
          <w:rFonts w:hint="default" w:ascii="Times New Roman" w:hAnsi="Times New Roman" w:eastAsia="方正小标宋_GBK" w:cs="Times New Roman"/>
          <w:sz w:val="44"/>
          <w:szCs w:val="44"/>
        </w:rPr>
      </w:pPr>
    </w:p>
    <w:p w14:paraId="0BED1E66">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default" w:ascii="Times New Roman" w:hAnsi="Times New Roman" w:cs="Times New Roman"/>
          <w:szCs w:val="32"/>
        </w:rPr>
      </w:pPr>
    </w:p>
    <w:p w14:paraId="573858BE">
      <w:pPr>
        <w:keepNext w:val="0"/>
        <w:keepLines w:val="0"/>
        <w:pageBreakBefore w:val="0"/>
        <w:widowControl w:val="0"/>
        <w:kinsoku/>
        <w:overflowPunct/>
        <w:topLinePunct w:val="0"/>
        <w:autoSpaceDE/>
        <w:autoSpaceDN/>
        <w:bidi w:val="0"/>
        <w:adjustRightInd w:val="0"/>
        <w:snapToGrid w:val="0"/>
        <w:spacing w:line="580" w:lineRule="exact"/>
        <w:ind w:left="0" w:leftChars="0" w:right="0" w:rightChars="0" w:firstLine="320" w:firstLineChars="100"/>
        <w:jc w:val="left"/>
        <w:textAlignment w:val="auto"/>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黔江科局发〔202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rPr>
        <w:t xml:space="preserve">号       </w:t>
      </w:r>
      <w:r>
        <w:rPr>
          <w:rFonts w:hint="eastAsia"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 xml:space="preserve">     电子公文专用章</w:t>
      </w:r>
    </w:p>
    <w:p w14:paraId="15E4E069">
      <w:pPr>
        <w:keepNext w:val="0"/>
        <w:keepLines w:val="0"/>
        <w:pageBreakBefore w:val="0"/>
        <w:widowControl w:val="0"/>
        <w:kinsoku/>
        <w:overflowPunct/>
        <w:topLinePunct w:val="0"/>
        <w:autoSpaceDE/>
        <w:autoSpaceDN/>
        <w:bidi w:val="0"/>
        <w:adjustRightInd w:val="0"/>
        <w:snapToGrid w:val="0"/>
        <w:spacing w:line="580" w:lineRule="exact"/>
        <w:ind w:left="0" w:leftChars="0" w:right="0" w:rightChars="0" w:firstLine="320" w:firstLineChars="100"/>
        <w:jc w:val="left"/>
        <w:textAlignment w:val="auto"/>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核收：</w:t>
      </w:r>
    </w:p>
    <w:p w14:paraId="0AE15535">
      <w:pPr>
        <w:pStyle w:val="2"/>
        <w:rPr>
          <w:rFonts w:hint="eastAsia"/>
          <w:lang w:val="en-US" w:eastAsia="zh-CN"/>
        </w:rPr>
      </w:pPr>
    </w:p>
    <w:p w14:paraId="62ACC5FE">
      <w:pPr>
        <w:keepNext w:val="0"/>
        <w:keepLines w:val="0"/>
        <w:pageBreakBefore w:val="0"/>
        <w:widowControl w:val="0"/>
        <w:kinsoku/>
        <w:wordWrap/>
        <w:overflowPunct/>
        <w:topLinePunct w:val="0"/>
        <w:autoSpaceDE/>
        <w:autoSpaceDN/>
        <w:bidi w:val="0"/>
        <w:spacing w:line="594" w:lineRule="exact"/>
        <w:jc w:val="center"/>
        <w:textAlignment w:val="auto"/>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重庆市黔江区科学技术局</w:t>
      </w:r>
    </w:p>
    <w:p w14:paraId="618C5B23">
      <w:pPr>
        <w:pStyle w:val="2"/>
        <w:keepNext w:val="0"/>
        <w:keepLines w:val="0"/>
        <w:pageBreakBefore w:val="0"/>
        <w:widowControl w:val="0"/>
        <w:kinsoku/>
        <w:wordWrap/>
        <w:overflowPunct/>
        <w:topLinePunct w:val="0"/>
        <w:autoSpaceDE/>
        <w:autoSpaceDN/>
        <w:bidi w:val="0"/>
        <w:spacing w:after="0" w:afterLines="0" w:line="594" w:lineRule="exact"/>
        <w:jc w:val="center"/>
        <w:textAlignment w:val="auto"/>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关于开展2025年黔江区支持科技创新若干财政金融政策申报工作的通知</w:t>
      </w:r>
    </w:p>
    <w:p w14:paraId="1D0D4932">
      <w:pPr>
        <w:pStyle w:val="2"/>
        <w:keepNext w:val="0"/>
        <w:keepLines w:val="0"/>
        <w:pageBreakBefore w:val="0"/>
        <w:widowControl w:val="0"/>
        <w:kinsoku/>
        <w:wordWrap/>
        <w:overflowPunct/>
        <w:topLinePunct w:val="0"/>
        <w:autoSpaceDE/>
        <w:autoSpaceDN/>
        <w:bidi w:val="0"/>
        <w:spacing w:after="0" w:afterLines="0" w:line="594" w:lineRule="exact"/>
        <w:textAlignment w:val="auto"/>
        <w:rPr>
          <w:rFonts w:hint="eastAsia" w:ascii="Times New Roman" w:hAnsi="Times New Roman" w:eastAsia="方正仿宋_GBK" w:cs="方正仿宋_GBK"/>
          <w:sz w:val="32"/>
          <w:szCs w:val="32"/>
          <w:lang w:val="en-US" w:eastAsia="zh-CN"/>
        </w:rPr>
      </w:pPr>
    </w:p>
    <w:p w14:paraId="1B836004">
      <w:pPr>
        <w:pStyle w:val="2"/>
        <w:keepNext w:val="0"/>
        <w:keepLines w:val="0"/>
        <w:pageBreakBefore w:val="0"/>
        <w:widowControl w:val="0"/>
        <w:kinsoku/>
        <w:wordWrap/>
        <w:overflowPunct/>
        <w:topLinePunct w:val="0"/>
        <w:autoSpaceDE/>
        <w:autoSpaceDN/>
        <w:bidi w:val="0"/>
        <w:spacing w:after="0" w:afterLines="0" w:line="594" w:lineRule="exact"/>
        <w:jc w:val="lef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各有关单位：</w:t>
      </w:r>
    </w:p>
    <w:p w14:paraId="37260C7D">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lang w:val="en-US" w:eastAsia="zh-CN"/>
        </w:rPr>
      </w:pPr>
      <w:r>
        <w:rPr>
          <w:rFonts w:hint="eastAsia" w:ascii="Times New Roman" w:hAnsi="Times New Roman" w:eastAsia="方正仿宋_GBK" w:cs="方正仿宋_GBK"/>
          <w:sz w:val="32"/>
          <w:szCs w:val="32"/>
          <w:lang w:val="en-US" w:eastAsia="zh-CN"/>
        </w:rPr>
        <w:t>根据《重庆市黔江区人民政府办公室关于印发〈黔江区支持科技创新若干财政金融政策〉的通</w:t>
      </w:r>
      <w:r>
        <w:rPr>
          <w:rFonts w:hint="eastAsia" w:ascii="Times New Roman" w:hAnsi="Times New Roman" w:eastAsia="方正仿宋_GBK" w:cs="方正仿宋_GBK"/>
          <w:color w:val="000000"/>
          <w:sz w:val="32"/>
          <w:szCs w:val="32"/>
          <w:lang w:val="en-US" w:eastAsia="zh-CN"/>
        </w:rPr>
        <w:t>知》（</w:t>
      </w:r>
      <w:r>
        <w:rPr>
          <w:rFonts w:hint="eastAsia" w:ascii="Times New Roman" w:hAnsi="Times New Roman" w:eastAsia="方正仿宋_GBK" w:cs="方正仿宋_GBK"/>
          <w:color w:val="000000"/>
          <w:sz w:val="32"/>
          <w:szCs w:val="32"/>
        </w:rPr>
        <w:t>黔江府办发〔2021〕3</w:t>
      </w:r>
      <w:r>
        <w:rPr>
          <w:rFonts w:hint="eastAsia" w:ascii="Times New Roman" w:hAnsi="Times New Roman" w:eastAsia="方正仿宋_GBK" w:cs="方正仿宋_GBK"/>
          <w:color w:val="000000"/>
          <w:sz w:val="32"/>
          <w:szCs w:val="32"/>
          <w:lang w:val="en-US" w:eastAsia="zh-CN"/>
        </w:rPr>
        <w:t>9</w:t>
      </w:r>
      <w:r>
        <w:rPr>
          <w:rFonts w:hint="eastAsia" w:ascii="Times New Roman" w:hAnsi="Times New Roman" w:eastAsia="方正仿宋_GBK" w:cs="方正仿宋_GBK"/>
          <w:color w:val="000000"/>
          <w:sz w:val="32"/>
          <w:szCs w:val="32"/>
        </w:rPr>
        <w:t>号</w:t>
      </w:r>
      <w:r>
        <w:rPr>
          <w:rFonts w:hint="eastAsia" w:ascii="Times New Roman" w:hAnsi="Times New Roman" w:eastAsia="方正仿宋_GBK" w:cs="方正仿宋_GBK"/>
          <w:color w:val="000000"/>
          <w:sz w:val="32"/>
          <w:szCs w:val="32"/>
          <w:lang w:val="en-US" w:eastAsia="zh-CN"/>
        </w:rPr>
        <w:t>）和《重庆市黔江区科学技术局关于印发〈黔江区支持科技创新若干财政金融政策实施细则〉的通知》（黔江科局发〔2021〕28号）文件要求，由我局牵头组织开展2025年黔江区支持科技创新若干财政金融政策申报工作。现将有关事项通知如下：</w:t>
      </w:r>
    </w:p>
    <w:p w14:paraId="771D7F0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黑体_GBK" w:cs="方正黑体_GBK"/>
          <w:color w:val="000000"/>
          <w:sz w:val="32"/>
          <w:szCs w:val="32"/>
          <w:lang w:val="en-US" w:eastAsia="zh-CN"/>
        </w:rPr>
      </w:pPr>
      <w:r>
        <w:rPr>
          <w:rFonts w:hint="eastAsia" w:ascii="Times New Roman" w:hAnsi="Times New Roman" w:eastAsia="方正黑体_GBK" w:cs="方正黑体_GBK"/>
          <w:color w:val="000000"/>
          <w:sz w:val="32"/>
          <w:szCs w:val="32"/>
          <w:lang w:val="en-US" w:eastAsia="zh-CN"/>
        </w:rPr>
        <w:t>一、申报材料受理时间、地点</w:t>
      </w:r>
    </w:p>
    <w:p w14:paraId="42A1237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lang w:val="en-US" w:eastAsia="zh-CN"/>
        </w:rPr>
        <w:t>（一）受理时间：2026年5月29日—2026年6月30日（逾期不再受理）。</w:t>
      </w:r>
    </w:p>
    <w:p w14:paraId="3773EDD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仿宋_GBK" w:cs="方正仿宋_GBK"/>
          <w:color w:val="000000"/>
          <w:kern w:val="2"/>
          <w:sz w:val="32"/>
          <w:szCs w:val="32"/>
          <w:lang w:eastAsia="zh-CN"/>
        </w:rPr>
      </w:pPr>
      <w:r>
        <w:rPr>
          <w:rFonts w:hint="eastAsia" w:ascii="Times New Roman" w:hAnsi="Times New Roman" w:eastAsia="方正仿宋_GBK" w:cs="方正仿宋_GBK"/>
          <w:color w:val="000000"/>
          <w:sz w:val="32"/>
          <w:szCs w:val="32"/>
          <w:lang w:val="en-US" w:eastAsia="zh-CN"/>
        </w:rPr>
        <w:t>（二）受理地点：</w:t>
      </w:r>
      <w:r>
        <w:rPr>
          <w:rFonts w:hint="eastAsia" w:ascii="Times New Roman" w:hAnsi="Times New Roman" w:eastAsia="方正仿宋_GBK" w:cs="方正仿宋_GBK"/>
          <w:color w:val="000000"/>
          <w:kern w:val="2"/>
          <w:sz w:val="32"/>
          <w:szCs w:val="32"/>
        </w:rPr>
        <w:t>重庆市黔江区科学技术局</w:t>
      </w:r>
      <w:r>
        <w:rPr>
          <w:rFonts w:hint="eastAsia" w:ascii="Times New Roman" w:hAnsi="Times New Roman" w:eastAsia="方正仿宋_GBK" w:cs="方正仿宋_GBK"/>
          <w:color w:val="000000"/>
          <w:kern w:val="2"/>
          <w:sz w:val="32"/>
          <w:szCs w:val="32"/>
          <w:lang w:eastAsia="zh-CN"/>
        </w:rPr>
        <w:t>高新技术科</w:t>
      </w:r>
      <w:r>
        <w:rPr>
          <w:rFonts w:hint="eastAsia" w:ascii="Times New Roman" w:hAnsi="Times New Roman" w:eastAsia="方正仿宋_GBK" w:cs="方正仿宋_GBK"/>
          <w:color w:val="000000"/>
          <w:kern w:val="2"/>
          <w:sz w:val="32"/>
          <w:szCs w:val="32"/>
        </w:rPr>
        <w:t>（黔江区</w:t>
      </w:r>
      <w:r>
        <w:rPr>
          <w:rFonts w:hint="eastAsia" w:ascii="Times New Roman" w:hAnsi="Times New Roman" w:eastAsia="方正仿宋_GBK" w:cs="方正仿宋_GBK"/>
          <w:color w:val="000000"/>
          <w:kern w:val="2"/>
          <w:sz w:val="32"/>
          <w:szCs w:val="32"/>
          <w:lang w:eastAsia="zh-CN"/>
        </w:rPr>
        <w:t>正阳街道园区路国家级科技企业孵化器</w:t>
      </w:r>
      <w:r>
        <w:rPr>
          <w:rFonts w:hint="eastAsia" w:ascii="Times New Roman" w:hAnsi="Times New Roman" w:eastAsia="方正仿宋_GBK" w:cs="方正仿宋_GBK"/>
          <w:color w:val="000000"/>
          <w:kern w:val="2"/>
          <w:sz w:val="32"/>
          <w:szCs w:val="32"/>
          <w:lang w:val="en-US" w:eastAsia="zh-CN"/>
        </w:rPr>
        <w:t>303室</w:t>
      </w:r>
      <w:r>
        <w:rPr>
          <w:rFonts w:hint="eastAsia" w:ascii="Times New Roman" w:hAnsi="Times New Roman" w:eastAsia="方正仿宋_GBK" w:cs="方正仿宋_GBK"/>
          <w:color w:val="000000"/>
          <w:kern w:val="2"/>
          <w:sz w:val="32"/>
          <w:szCs w:val="32"/>
        </w:rPr>
        <w:t>）</w:t>
      </w:r>
      <w:r>
        <w:rPr>
          <w:rFonts w:hint="eastAsia" w:ascii="Times New Roman" w:hAnsi="Times New Roman" w:eastAsia="方正仿宋_GBK" w:cs="方正仿宋_GBK"/>
          <w:color w:val="000000"/>
          <w:kern w:val="2"/>
          <w:sz w:val="32"/>
          <w:szCs w:val="32"/>
          <w:lang w:eastAsia="zh-CN"/>
        </w:rPr>
        <w:t>。</w:t>
      </w:r>
    </w:p>
    <w:p w14:paraId="36231AFD">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黑体_GBK" w:cs="方正黑体_GBK"/>
          <w:color w:val="000000"/>
          <w:sz w:val="32"/>
          <w:szCs w:val="32"/>
          <w:lang w:val="en-US" w:eastAsia="zh-CN"/>
        </w:rPr>
      </w:pPr>
      <w:r>
        <w:rPr>
          <w:rFonts w:hint="eastAsia" w:ascii="Times New Roman" w:hAnsi="Times New Roman" w:eastAsia="方正黑体_GBK" w:cs="方正黑体_GBK"/>
          <w:color w:val="000000"/>
          <w:sz w:val="32"/>
          <w:szCs w:val="32"/>
          <w:lang w:val="en-US" w:eastAsia="zh-CN"/>
        </w:rPr>
        <w:t>二、申报要求</w:t>
      </w:r>
    </w:p>
    <w:p w14:paraId="56D592E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lang w:val="en-US" w:eastAsia="zh-CN"/>
        </w:rPr>
        <w:t>请各相关单位按照附件2要求准备相应申报资料，</w:t>
      </w:r>
      <w:r>
        <w:rPr>
          <w:rFonts w:hint="eastAsia" w:ascii="Times New Roman" w:hAnsi="Times New Roman" w:eastAsia="方正仿宋_GBK" w:cs="方正仿宋_GBK"/>
          <w:b/>
          <w:bCs/>
          <w:color w:val="000000"/>
          <w:sz w:val="32"/>
          <w:szCs w:val="32"/>
          <w:highlight w:val="none"/>
          <w:lang w:val="en-US" w:eastAsia="zh-CN"/>
        </w:rPr>
        <w:t>申报材料纸质件胶装成册，</w:t>
      </w:r>
      <w:r>
        <w:rPr>
          <w:rFonts w:hint="eastAsia" w:ascii="Times New Roman" w:hAnsi="Times New Roman" w:eastAsia="方正仿宋_GBK" w:cs="方正仿宋_GBK"/>
          <w:b/>
          <w:bCs/>
          <w:color w:val="000000"/>
          <w:sz w:val="32"/>
          <w:szCs w:val="32"/>
          <w:lang w:val="en-US" w:eastAsia="zh-CN"/>
        </w:rPr>
        <w:t>加盖鲜章，</w:t>
      </w:r>
      <w:r>
        <w:rPr>
          <w:rFonts w:hint="eastAsia" w:ascii="Times New Roman" w:hAnsi="Times New Roman" w:eastAsia="方正仿宋_GBK" w:cs="方正仿宋_GBK"/>
          <w:b/>
          <w:bCs/>
          <w:color w:val="000000"/>
          <w:sz w:val="32"/>
          <w:szCs w:val="32"/>
          <w:highlight w:val="none"/>
          <w:lang w:val="en-US" w:eastAsia="zh-CN"/>
        </w:rPr>
        <w:t>一式三份报送，同时报送电子版（只发送申请和附表，复印件不用发送）</w:t>
      </w:r>
      <w:r>
        <w:rPr>
          <w:rFonts w:hint="eastAsia" w:ascii="Times New Roman" w:hAnsi="Times New Roman" w:eastAsia="方正仿宋_GBK" w:cs="方正仿宋_GBK"/>
          <w:b/>
          <w:bCs/>
          <w:color w:val="000000"/>
          <w:sz w:val="32"/>
          <w:szCs w:val="32"/>
          <w:lang w:val="en-US" w:eastAsia="zh-CN"/>
        </w:rPr>
        <w:t>。</w:t>
      </w:r>
    </w:p>
    <w:p w14:paraId="53F24F5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黑体_GBK" w:cs="方正黑体_GBK"/>
          <w:color w:val="000000"/>
          <w:sz w:val="32"/>
          <w:szCs w:val="32"/>
          <w:lang w:val="en-US" w:eastAsia="zh-CN"/>
        </w:rPr>
      </w:pPr>
      <w:r>
        <w:rPr>
          <w:rFonts w:hint="eastAsia" w:ascii="Times New Roman" w:hAnsi="Times New Roman" w:eastAsia="方正黑体_GBK" w:cs="方正黑体_GBK"/>
          <w:color w:val="000000"/>
          <w:sz w:val="32"/>
          <w:szCs w:val="32"/>
          <w:lang w:val="en-US" w:eastAsia="zh-CN"/>
        </w:rPr>
        <w:t>三、联系方式</w:t>
      </w:r>
    </w:p>
    <w:p w14:paraId="60644E0E">
      <w:pPr>
        <w:keepNext w:val="0"/>
        <w:keepLines w:val="0"/>
        <w:pageBreakBefore w:val="0"/>
        <w:widowControl/>
        <w:kinsoku/>
        <w:wordWrap w:val="0"/>
        <w:overflowPunct/>
        <w:topLinePunct w:val="0"/>
        <w:autoSpaceDE/>
        <w:autoSpaceDN/>
        <w:bidi w:val="0"/>
        <w:adjustRightInd w:val="0"/>
        <w:snapToGrid w:val="0"/>
        <w:spacing w:line="594" w:lineRule="exact"/>
        <w:ind w:firstLine="640" w:firstLineChars="200"/>
        <w:jc w:val="left"/>
        <w:textAlignment w:val="auto"/>
        <w:rPr>
          <w:rFonts w:hint="default"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lang w:eastAsia="zh-CN"/>
        </w:rPr>
        <w:t>黔江区科技局</w:t>
      </w:r>
      <w:r>
        <w:rPr>
          <w:rFonts w:hint="eastAsia" w:ascii="Times New Roman" w:hAnsi="Times New Roman" w:eastAsia="方正仿宋_GBK" w:cs="方正仿宋_GBK"/>
          <w:color w:val="000000"/>
          <w:sz w:val="32"/>
          <w:szCs w:val="32"/>
          <w:lang w:val="en-US" w:eastAsia="zh-CN"/>
        </w:rPr>
        <w:t>高新技术科</w:t>
      </w:r>
      <w:r>
        <w:rPr>
          <w:rFonts w:hint="eastAsia" w:ascii="Times New Roman" w:hAnsi="Times New Roman" w:eastAsia="方正仿宋_GBK" w:cs="方正仿宋_GBK"/>
          <w:color w:val="000000"/>
          <w:sz w:val="32"/>
          <w:szCs w:val="32"/>
        </w:rPr>
        <w:t>：</w:t>
      </w:r>
      <w:r>
        <w:rPr>
          <w:rFonts w:hint="eastAsia" w:ascii="Times New Roman" w:hAnsi="Times New Roman" w:eastAsia="方正仿宋_GBK" w:cs="方正仿宋_GBK"/>
          <w:color w:val="000000"/>
          <w:sz w:val="32"/>
          <w:szCs w:val="32"/>
          <w:lang w:val="en-US" w:eastAsia="zh-CN"/>
        </w:rPr>
        <w:t>田小平</w:t>
      </w:r>
      <w:r>
        <w:rPr>
          <w:rFonts w:hint="eastAsia" w:ascii="Times New Roman" w:hAnsi="Times New Roman" w:eastAsia="方正仿宋_GBK" w:cs="方正仿宋_GBK"/>
          <w:color w:val="000000"/>
          <w:sz w:val="32"/>
          <w:szCs w:val="32"/>
          <w:lang w:eastAsia="zh-CN"/>
        </w:rPr>
        <w:t>，联系电话：</w:t>
      </w:r>
      <w:r>
        <w:rPr>
          <w:rFonts w:hint="eastAsia" w:ascii="Times New Roman" w:hAnsi="Times New Roman" w:eastAsia="方正仿宋_GBK" w:cs="方正仿宋_GBK"/>
          <w:color w:val="000000"/>
          <w:sz w:val="32"/>
          <w:szCs w:val="32"/>
          <w:lang w:val="en-US" w:eastAsia="zh-CN"/>
        </w:rPr>
        <w:t>79227287；18883877896。</w:t>
      </w:r>
    </w:p>
    <w:p w14:paraId="08963110">
      <w:pPr>
        <w:keepNext w:val="0"/>
        <w:keepLines w:val="0"/>
        <w:pageBreakBefore w:val="0"/>
        <w:widowControl w:val="0"/>
        <w:kinsoku/>
        <w:wordWrap/>
        <w:overflowPunct/>
        <w:topLinePunct w:val="0"/>
        <w:autoSpaceDE/>
        <w:autoSpaceDN/>
        <w:bidi w:val="0"/>
        <w:adjustRightInd w:val="0"/>
        <w:snapToGrid w:val="0"/>
        <w:spacing w:line="594" w:lineRule="exact"/>
        <w:jc w:val="left"/>
        <w:textAlignment w:val="auto"/>
        <w:rPr>
          <w:rFonts w:hint="eastAsia" w:ascii="Times New Roman" w:hAnsi="Times New Roman" w:eastAsia="方正仿宋_GBK" w:cs="方正仿宋_GBK"/>
          <w:sz w:val="32"/>
          <w:szCs w:val="32"/>
        </w:rPr>
      </w:pPr>
    </w:p>
    <w:p w14:paraId="4083F386">
      <w:pPr>
        <w:keepNext w:val="0"/>
        <w:keepLines w:val="0"/>
        <w:pageBreakBefore w:val="0"/>
        <w:widowControl w:val="0"/>
        <w:kinsoku/>
        <w:wordWrap/>
        <w:overflowPunct/>
        <w:topLinePunct w:val="0"/>
        <w:autoSpaceDE/>
        <w:autoSpaceDN/>
        <w:bidi w:val="0"/>
        <w:adjustRightInd w:val="0"/>
        <w:snapToGrid w:val="0"/>
        <w:spacing w:line="594" w:lineRule="exact"/>
        <w:ind w:left="1678" w:leftChars="304" w:hanging="1040" w:hangingChars="325"/>
        <w:jc w:val="lef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附件：</w:t>
      </w:r>
      <w:r>
        <w:rPr>
          <w:rFonts w:hint="eastAsia" w:ascii="Times New Roman" w:hAnsi="Times New Roman" w:eastAsia="方正仿宋_GBK" w:cs="方正仿宋_GBK"/>
          <w:sz w:val="32"/>
          <w:szCs w:val="32"/>
          <w:lang w:val="en-US" w:eastAsia="zh-CN"/>
        </w:rPr>
        <w:t>1．重庆市黔江区人民政府办公室关于印发《黔江区支</w:t>
      </w:r>
    </w:p>
    <w:p w14:paraId="497FCA3B">
      <w:pPr>
        <w:keepNext w:val="0"/>
        <w:keepLines w:val="0"/>
        <w:pageBreakBefore w:val="0"/>
        <w:widowControl w:val="0"/>
        <w:kinsoku/>
        <w:wordWrap/>
        <w:overflowPunct/>
        <w:topLinePunct w:val="0"/>
        <w:autoSpaceDE/>
        <w:autoSpaceDN/>
        <w:bidi w:val="0"/>
        <w:adjustRightInd w:val="0"/>
        <w:snapToGrid w:val="0"/>
        <w:spacing w:line="594" w:lineRule="exact"/>
        <w:ind w:left="1915" w:leftChars="912" w:firstLine="240" w:firstLineChars="75"/>
        <w:jc w:val="left"/>
        <w:textAlignment w:val="auto"/>
        <w:rPr>
          <w:rFonts w:hint="eastAsia"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sz w:val="32"/>
          <w:szCs w:val="32"/>
          <w:lang w:val="en-US" w:eastAsia="zh-CN"/>
        </w:rPr>
        <w:t>持科技创新若干财政金融政策》的通</w:t>
      </w:r>
      <w:r>
        <w:rPr>
          <w:rFonts w:hint="eastAsia" w:ascii="Times New Roman" w:hAnsi="Times New Roman" w:eastAsia="方正仿宋_GBK" w:cs="方正仿宋_GBK"/>
          <w:color w:val="000000"/>
          <w:sz w:val="32"/>
          <w:szCs w:val="32"/>
          <w:lang w:val="en-US" w:eastAsia="zh-CN"/>
        </w:rPr>
        <w:t>知</w:t>
      </w:r>
    </w:p>
    <w:p w14:paraId="462F66F9">
      <w:pPr>
        <w:pStyle w:val="6"/>
        <w:keepNext w:val="0"/>
        <w:keepLines w:val="0"/>
        <w:pageBreakBefore w:val="0"/>
        <w:widowControl w:val="0"/>
        <w:tabs>
          <w:tab w:val="left" w:pos="420"/>
          <w:tab w:val="left" w:pos="1480"/>
          <w:tab w:val="left" w:pos="1680"/>
        </w:tabs>
        <w:kinsoku/>
        <w:wordWrap/>
        <w:overflowPunct/>
        <w:topLinePunct w:val="0"/>
        <w:autoSpaceDE/>
        <w:autoSpaceDN/>
        <w:bidi w:val="0"/>
        <w:adjustRightInd w:val="0"/>
        <w:snapToGrid/>
        <w:spacing w:before="0" w:beforeLines="0" w:after="0" w:afterLines="0" w:line="594" w:lineRule="exact"/>
        <w:ind w:left="1676" w:leftChars="760" w:right="0" w:rightChars="0" w:hanging="80" w:hangingChars="25"/>
        <w:jc w:val="left"/>
        <w:textAlignment w:val="baseline"/>
        <w:outlineLvl w:val="3"/>
        <w:rPr>
          <w:rFonts w:hint="eastAsia" w:ascii="Times New Roman" w:hAnsi="Times New Roman" w:eastAsia="方正仿宋_GBK" w:cs="方正仿宋_GBK"/>
          <w:b w:val="0"/>
          <w:bCs w:val="0"/>
          <w:color w:val="000000"/>
          <w:kern w:val="2"/>
          <w:sz w:val="32"/>
          <w:szCs w:val="32"/>
          <w:highlight w:val="none"/>
          <w:lang w:val="en-US" w:eastAsia="zh-CN" w:bidi="ar-SA"/>
        </w:rPr>
      </w:pPr>
      <w:r>
        <w:rPr>
          <w:rFonts w:hint="eastAsia" w:ascii="Times New Roman" w:hAnsi="Times New Roman" w:eastAsia="方正仿宋_GBK" w:cs="方正仿宋_GBK"/>
          <w:b w:val="0"/>
          <w:bCs w:val="0"/>
          <w:color w:val="000000"/>
          <w:kern w:val="2"/>
          <w:sz w:val="32"/>
          <w:szCs w:val="32"/>
          <w:highlight w:val="none"/>
          <w:lang w:val="en-US" w:eastAsia="zh-CN" w:bidi="ar-SA"/>
        </w:rPr>
        <w:t>2．申报资料说明</w:t>
      </w:r>
    </w:p>
    <w:p w14:paraId="6BE371A7">
      <w:pPr>
        <w:keepNext w:val="0"/>
        <w:keepLines w:val="0"/>
        <w:pageBreakBefore w:val="0"/>
        <w:widowControl w:val="0"/>
        <w:kinsoku/>
        <w:wordWrap w:val="0"/>
        <w:overflowPunct/>
        <w:topLinePunct w:val="0"/>
        <w:autoSpaceDE/>
        <w:autoSpaceDN/>
        <w:bidi w:val="0"/>
        <w:adjustRightInd w:val="0"/>
        <w:snapToGrid w:val="0"/>
        <w:spacing w:line="594" w:lineRule="exact"/>
        <w:ind w:firstLine="640" w:firstLineChars="200"/>
        <w:jc w:val="right"/>
        <w:textAlignment w:val="auto"/>
        <w:rPr>
          <w:rFonts w:hint="eastAsia" w:ascii="Times New Roman" w:hAnsi="Times New Roman" w:eastAsia="方正仿宋_GBK" w:cs="方正仿宋_GBK"/>
          <w:sz w:val="32"/>
          <w:szCs w:val="32"/>
        </w:rPr>
      </w:pPr>
      <w:bookmarkStart w:id="0" w:name="_GoBack"/>
      <w:bookmarkEnd w:id="0"/>
    </w:p>
    <w:p w14:paraId="6E6BB086">
      <w:pPr>
        <w:pStyle w:val="6"/>
        <w:keepNext w:val="0"/>
        <w:keepLines w:val="0"/>
        <w:pageBreakBefore w:val="0"/>
        <w:widowControl w:val="0"/>
        <w:kinsoku/>
        <w:wordWrap/>
        <w:overflowPunct/>
        <w:topLinePunct w:val="0"/>
        <w:autoSpaceDE/>
        <w:autoSpaceDN/>
        <w:bidi w:val="0"/>
        <w:spacing w:line="594" w:lineRule="exact"/>
        <w:rPr>
          <w:rFonts w:hint="eastAsia" w:ascii="Times New Roman" w:hAnsi="Times New Roman"/>
        </w:rPr>
      </w:pPr>
    </w:p>
    <w:p w14:paraId="16C65F33">
      <w:pPr>
        <w:keepNext w:val="0"/>
        <w:keepLines w:val="0"/>
        <w:pageBreakBefore w:val="0"/>
        <w:widowControl w:val="0"/>
        <w:kinsoku/>
        <w:wordWrap w:val="0"/>
        <w:overflowPunct/>
        <w:topLinePunct w:val="0"/>
        <w:autoSpaceDE/>
        <w:autoSpaceDN/>
        <w:bidi w:val="0"/>
        <w:adjustRightInd w:val="0"/>
        <w:snapToGrid w:val="0"/>
        <w:spacing w:line="594" w:lineRule="exact"/>
        <w:ind w:firstLine="640" w:firstLineChars="200"/>
        <w:jc w:val="right"/>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重庆市黔江区科学</w:t>
      </w:r>
      <w:r>
        <w:rPr>
          <w:rFonts w:hint="eastAsia" w:ascii="Times New Roman" w:hAnsi="Times New Roman" w:eastAsia="方正仿宋_GBK" w:cs="方正仿宋_GBK"/>
          <w:sz w:val="32"/>
          <w:szCs w:val="32"/>
          <w:lang w:eastAsia="zh-CN"/>
        </w:rPr>
        <w:t>技术局</w:t>
      </w:r>
      <w:r>
        <w:rPr>
          <w:rFonts w:hint="eastAsia" w:ascii="Times New Roman" w:hAnsi="Times New Roman" w:eastAsia="方正仿宋_GBK" w:cs="方正仿宋_GBK"/>
          <w:sz w:val="32"/>
          <w:szCs w:val="32"/>
          <w:lang w:val="en-US" w:eastAsia="zh-CN"/>
        </w:rPr>
        <w:t xml:space="preserve">     </w:t>
      </w:r>
    </w:p>
    <w:p w14:paraId="575CF2F6">
      <w:pPr>
        <w:keepNext w:val="0"/>
        <w:keepLines w:val="0"/>
        <w:pageBreakBefore w:val="0"/>
        <w:widowControl w:val="0"/>
        <w:kinsoku/>
        <w:wordWrap w:val="0"/>
        <w:overflowPunct/>
        <w:topLinePunct w:val="0"/>
        <w:autoSpaceDE/>
        <w:autoSpaceDN/>
        <w:bidi w:val="0"/>
        <w:adjustRightInd w:val="0"/>
        <w:snapToGrid w:val="0"/>
        <w:spacing w:line="594" w:lineRule="exact"/>
        <w:ind w:firstLine="640" w:firstLineChars="200"/>
        <w:jc w:val="right"/>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20</w:t>
      </w:r>
      <w:r>
        <w:rPr>
          <w:rFonts w:hint="eastAsia" w:ascii="Times New Roman" w:hAnsi="Times New Roman" w:eastAsia="方正仿宋_GBK" w:cs="方正仿宋_GBK"/>
          <w:sz w:val="32"/>
          <w:szCs w:val="32"/>
          <w:lang w:val="en-US" w:eastAsia="zh-CN"/>
        </w:rPr>
        <w:t>26</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29</w:t>
      </w:r>
      <w:r>
        <w:rPr>
          <w:rFonts w:hint="eastAsia" w:ascii="Times New Roman" w:hAnsi="Times New Roman" w:eastAsia="方正仿宋_GBK" w:cs="方正仿宋_GBK"/>
          <w:sz w:val="32"/>
          <w:szCs w:val="32"/>
        </w:rPr>
        <w:t>日</w:t>
      </w:r>
      <w:r>
        <w:rPr>
          <w:rFonts w:hint="eastAsia" w:ascii="Times New Roman" w:hAnsi="Times New Roman" w:eastAsia="方正仿宋_GBK" w:cs="方正仿宋_GBK"/>
          <w:sz w:val="32"/>
          <w:szCs w:val="32"/>
          <w:lang w:val="en-US" w:eastAsia="zh-CN"/>
        </w:rPr>
        <w:t xml:space="preserve">        </w:t>
      </w:r>
    </w:p>
    <w:p w14:paraId="03D3A726">
      <w:pPr>
        <w:keepNext w:val="0"/>
        <w:keepLines w:val="0"/>
        <w:pageBreakBefore w:val="0"/>
        <w:widowControl w:val="0"/>
        <w:tabs>
          <w:tab w:val="left" w:pos="3792"/>
        </w:tabs>
        <w:kinsoku/>
        <w:wordWrap/>
        <w:overflowPunct/>
        <w:topLinePunct w:val="0"/>
        <w:autoSpaceDE/>
        <w:autoSpaceDN/>
        <w:bidi w:val="0"/>
        <w:adjustRightInd/>
        <w:snapToGrid/>
        <w:spacing w:line="594" w:lineRule="exact"/>
        <w:ind w:right="0" w:rightChars="0" w:firstLine="640" w:firstLineChars="200"/>
        <w:jc w:val="left"/>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（此件公开发布）</w:t>
      </w:r>
    </w:p>
    <w:p w14:paraId="2C33441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eastAsia="zh-CN"/>
        </w:rPr>
      </w:pPr>
    </w:p>
    <w:p w14:paraId="030382F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eastAsia="zh-CN"/>
        </w:rPr>
      </w:pPr>
    </w:p>
    <w:p w14:paraId="7CCA5F0B">
      <w:pPr>
        <w:pStyle w:val="2"/>
        <w:keepNext w:val="0"/>
        <w:keepLines w:val="0"/>
        <w:pageBreakBefore w:val="0"/>
        <w:widowControl w:val="0"/>
        <w:kinsoku/>
        <w:overflowPunct/>
        <w:topLinePunct w:val="0"/>
        <w:autoSpaceDE/>
        <w:autoSpaceDN/>
        <w:bidi w:val="0"/>
        <w:spacing w:line="594" w:lineRule="exact"/>
        <w:rPr>
          <w:rFonts w:hint="eastAsia" w:ascii="Times New Roman" w:hAnsi="Times New Roman"/>
          <w:lang w:eastAsia="zh-CN"/>
        </w:rPr>
      </w:pPr>
    </w:p>
    <w:p w14:paraId="7A9913C4">
      <w:pPr>
        <w:rPr>
          <w:rFonts w:hint="eastAsia"/>
          <w:lang w:eastAsia="zh-CN"/>
        </w:rPr>
      </w:pPr>
    </w:p>
    <w:p w14:paraId="6EBEE61D">
      <w:pPr>
        <w:rPr>
          <w:rFonts w:hint="eastAsia" w:ascii="Times New Roman" w:hAnsi="Times New Roman"/>
          <w:lang w:eastAsia="zh-CN"/>
        </w:rPr>
      </w:pPr>
    </w:p>
    <w:p w14:paraId="63DDCAE5">
      <w:pPr>
        <w:keepNext w:val="0"/>
        <w:keepLines w:val="0"/>
        <w:pageBreakBefore w:val="0"/>
        <w:widowControl w:val="0"/>
        <w:pBdr>
          <w:top w:val="single" w:color="auto" w:sz="8" w:space="1"/>
          <w:left w:val="none" w:color="auto" w:sz="0" w:space="4"/>
          <w:bottom w:val="single" w:color="auto" w:sz="8" w:space="1"/>
          <w:right w:val="none" w:color="auto" w:sz="0" w:space="4"/>
          <w:between w:val="none" w:color="auto" w:sz="0" w:space="0"/>
        </w:pBdr>
        <w:shd w:val="clear" w:color="auto" w:fill="FFFFFF"/>
        <w:kinsoku/>
        <w:wordWrap/>
        <w:overflowPunct/>
        <w:topLinePunct w:val="0"/>
        <w:autoSpaceDE w:val="0"/>
        <w:autoSpaceDN w:val="0"/>
        <w:bidi w:val="0"/>
        <w:adjustRightInd w:val="0"/>
        <w:snapToGrid w:val="0"/>
        <w:spacing w:line="400" w:lineRule="exact"/>
        <w:ind w:firstLine="280" w:firstLineChars="100"/>
        <w:jc w:val="both"/>
        <w:textAlignment w:val="auto"/>
        <w:rPr>
          <w:rFonts w:hint="eastAsia" w:ascii="Times New Roman" w:hAnsi="Times New Roman" w:eastAsia="方正仿宋_GBK" w:cs="方正仿宋_GBK"/>
          <w:sz w:val="32"/>
          <w:szCs w:val="32"/>
          <w:lang w:eastAsia="zh-CN"/>
        </w:rPr>
      </w:pPr>
      <w:r>
        <w:rPr>
          <w:rFonts w:ascii="Times New Roman" w:hAnsi="Times New Roman" w:eastAsia="方正仿宋_GBK" w:cs="Times New Roman"/>
          <w:sz w:val="28"/>
          <w:szCs w:val="28"/>
        </w:rPr>
        <w:t>重庆市黔江区科学技术</w:t>
      </w:r>
      <w:r>
        <w:rPr>
          <w:rFonts w:hint="eastAsia" w:ascii="Times New Roman" w:hAnsi="Times New Roman" w:eastAsia="方正仿宋_GBK" w:cs="Times New Roman"/>
          <w:sz w:val="28"/>
          <w:szCs w:val="28"/>
        </w:rPr>
        <w:t>局</w:t>
      </w:r>
      <w:r>
        <w:rPr>
          <w:rFonts w:ascii="Times New Roman" w:hAnsi="Times New Roman" w:eastAsia="方正仿宋_GBK" w:cs="Times New Roman"/>
          <w:sz w:val="28"/>
          <w:szCs w:val="28"/>
        </w:rPr>
        <w:t>办公室</w:t>
      </w:r>
      <w:r>
        <w:rPr>
          <w:rFonts w:hint="eastAsia" w:ascii="Times New Roman" w:hAnsi="Times New Roman" w:eastAsia="方正仿宋_GBK" w:cs="方正仿宋_GBK"/>
          <w:sz w:val="28"/>
          <w:szCs w:val="28"/>
          <w:lang w:val="en-US" w:eastAsia="zh-CN"/>
        </w:rPr>
        <w:t xml:space="preserve">               </w:t>
      </w:r>
      <w:r>
        <w:rPr>
          <w:rFonts w:ascii="Times New Roman" w:hAnsi="Times New Roman" w:eastAsia="方正仿宋_GBK" w:cs="Times New Roman"/>
          <w:sz w:val="28"/>
          <w:szCs w:val="28"/>
        </w:rPr>
        <w:t>20</w:t>
      </w:r>
      <w:r>
        <w:rPr>
          <w:rFonts w:hint="eastAsia" w:ascii="Times New Roman" w:hAnsi="Times New Roman" w:eastAsia="方正仿宋_GBK" w:cs="Times New Roman"/>
          <w:sz w:val="28"/>
          <w:szCs w:val="28"/>
          <w:lang w:val="en-US" w:eastAsia="zh-CN"/>
        </w:rPr>
        <w:t>26</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5</w:t>
      </w:r>
      <w:r>
        <w:rPr>
          <w:rFonts w:ascii="Times New Roman" w:hAnsi="Times New Roman" w:eastAsia="方正仿宋_GBK" w:cs="Times New Roman"/>
          <w:sz w:val="28"/>
          <w:szCs w:val="28"/>
        </w:rPr>
        <w:t>月</w:t>
      </w:r>
      <w:r>
        <w:rPr>
          <w:rFonts w:hint="eastAsia" w:ascii="Times New Roman" w:hAnsi="Times New Roman" w:cs="Times New Roman"/>
          <w:sz w:val="28"/>
          <w:szCs w:val="28"/>
          <w:lang w:val="en-US" w:eastAsia="zh-CN"/>
        </w:rPr>
        <w:t>29</w:t>
      </w:r>
      <w:r>
        <w:rPr>
          <w:rFonts w:ascii="Times New Roman" w:hAnsi="Times New Roman" w:eastAsia="方正仿宋_GBK" w:cs="Times New Roman"/>
          <w:sz w:val="28"/>
          <w:szCs w:val="28"/>
        </w:rPr>
        <w:t>日印发</w:t>
      </w:r>
    </w:p>
    <w:p w14:paraId="2B61FB29">
      <w:pPr>
        <w:keepNext w:val="0"/>
        <w:keepLines w:val="0"/>
        <w:pageBreakBefore w:val="0"/>
        <w:widowControl w:val="0"/>
        <w:tabs>
          <w:tab w:val="left" w:pos="3792"/>
        </w:tabs>
        <w:kinsoku/>
        <w:overflowPunct/>
        <w:bidi w:val="0"/>
        <w:ind w:right="210" w:rightChars="100"/>
        <w:jc w:val="left"/>
        <w:rPr>
          <w:rFonts w:hint="eastAsia" w:ascii="Times New Roman" w:hAnsi="Times New Roman"/>
          <w:sz w:val="32"/>
          <w:lang w:val="en-US" w:eastAsia="zh-CN"/>
        </w:rPr>
      </w:pPr>
      <w:r>
        <w:rPr>
          <w:rFonts w:hint="eastAsia" w:ascii="Times New Roman" w:hAnsi="Times New Roman" w:eastAsia="方正黑体_GBK" w:cs="方正黑体_GBK"/>
          <w:sz w:val="32"/>
          <w:lang w:val="en-US" w:eastAsia="zh-CN"/>
        </w:rPr>
        <w:t>附件1</w:t>
      </w:r>
    </w:p>
    <w:p w14:paraId="5471A7D8">
      <w:pPr>
        <w:keepNext w:val="0"/>
        <w:keepLines w:val="0"/>
        <w:pageBreakBefore w:val="0"/>
        <w:widowControl w:val="0"/>
        <w:tabs>
          <w:tab w:val="left" w:pos="3792"/>
        </w:tabs>
        <w:kinsoku/>
        <w:overflowPunct/>
        <w:bidi w:val="0"/>
        <w:ind w:right="210" w:rightChars="100"/>
        <w:jc w:val="center"/>
        <w:rPr>
          <w:rFonts w:ascii="Times New Roman" w:hAnsi="Times New Roman" w:eastAsia="方正小标宋_GBK"/>
          <w:b/>
          <w:w w:val="53"/>
          <w:sz w:val="28"/>
        </w:rPr>
      </w:pPr>
      <w:r>
        <w:rPr>
          <w:rFonts w:hint="eastAsia" w:ascii="Times New Roman" w:hAnsi="Times New Roman" w:eastAsia="方正小标宋_GBK"/>
          <w:b/>
          <w:bCs/>
          <w:color w:val="FF0000"/>
          <w:w w:val="53"/>
          <w:sz w:val="90"/>
          <w:szCs w:val="100"/>
        </w:rPr>
        <w:t>重庆市黔江区人民政府办公室电子公文</w:t>
      </w:r>
    </w:p>
    <w:p w14:paraId="05E5863B">
      <w:pPr>
        <w:keepNext w:val="0"/>
        <w:keepLines w:val="0"/>
        <w:pageBreakBefore w:val="0"/>
        <w:widowControl w:val="0"/>
        <w:kinsoku/>
        <w:overflowPunct/>
        <w:bidi w:val="0"/>
        <w:spacing w:line="560" w:lineRule="exact"/>
        <w:jc w:val="both"/>
        <w:rPr>
          <w:rFonts w:hint="eastAsia" w:ascii="Times New Roman" w:hAnsi="Times New Roman" w:eastAsia="方正仿宋_GBK" w:cs="方正仿宋_GBK"/>
          <w:color w:val="000000"/>
          <w:sz w:val="32"/>
          <w:szCs w:val="32"/>
        </w:rPr>
      </w:pPr>
      <w:r>
        <w:rPr>
          <w:rFonts w:hint="eastAsia" w:ascii="Times New Roman" w:hAnsi="Times New Roman" w:eastAsia="方正仿宋_GBK"/>
          <w:color w:val="000000"/>
          <w:sz w:val="32"/>
          <w:szCs w:val="32"/>
        </w:rPr>
        <w:t xml:space="preserve"> </w:t>
      </w:r>
      <w:r>
        <w:rPr>
          <w:rFonts w:hint="eastAsia" w:ascii="Times New Roman" w:hAnsi="Times New Roman" w:eastAsia="方正仿宋_GBK" w:cs="方正仿宋_GBK"/>
          <w:color w:val="000000"/>
          <w:sz w:val="32"/>
          <w:szCs w:val="32"/>
        </w:rPr>
        <w:t>黔江府办发〔2021〕3</w:t>
      </w:r>
      <w:r>
        <w:rPr>
          <w:rFonts w:hint="eastAsia" w:ascii="Times New Roman" w:hAnsi="Times New Roman" w:eastAsia="方正仿宋_GBK" w:cs="方正仿宋_GBK"/>
          <w:color w:val="000000"/>
          <w:sz w:val="32"/>
          <w:szCs w:val="32"/>
          <w:lang w:val="en-US" w:eastAsia="zh-CN"/>
        </w:rPr>
        <w:t>9</w:t>
      </w:r>
      <w:r>
        <w:rPr>
          <w:rFonts w:hint="eastAsia" w:ascii="Times New Roman" w:hAnsi="Times New Roman" w:eastAsia="方正仿宋_GBK" w:cs="方正仿宋_GBK"/>
          <w:color w:val="000000"/>
          <w:sz w:val="32"/>
          <w:szCs w:val="32"/>
        </w:rPr>
        <w:t>号</w:t>
      </w:r>
      <w:r>
        <w:rPr>
          <w:rFonts w:hint="eastAsia" w:ascii="Times New Roman" w:hAnsi="Times New Roman" w:eastAsia="方正仿宋_GBK" w:cs="方正仿宋_GBK"/>
          <w:color w:val="000000"/>
          <w:sz w:val="32"/>
          <w:szCs w:val="32"/>
          <w:lang w:val="en-US" w:eastAsia="zh-CN"/>
        </w:rPr>
        <w:t xml:space="preserve">  </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仿宋_GBK" w:cs="方正仿宋_GBK"/>
          <w:color w:val="000000"/>
          <w:sz w:val="32"/>
          <w:szCs w:val="32"/>
          <w:lang w:val="en-US" w:eastAsia="zh-CN"/>
        </w:rPr>
        <w:t xml:space="preserve">      </w:t>
      </w:r>
      <w:r>
        <w:rPr>
          <w:rFonts w:hint="eastAsia" w:ascii="Times New Roman" w:hAnsi="Times New Roman" w:eastAsia="方正仿宋_GBK" w:cs="方正仿宋_GBK"/>
          <w:color w:val="000000"/>
          <w:sz w:val="32"/>
          <w:szCs w:val="32"/>
        </w:rPr>
        <w:t>电子公文专用章</w:t>
      </w:r>
    </w:p>
    <w:p w14:paraId="6086C82B">
      <w:pPr>
        <w:keepNext w:val="0"/>
        <w:keepLines w:val="0"/>
        <w:pageBreakBefore w:val="0"/>
        <w:widowControl w:val="0"/>
        <w:kinsoku/>
        <w:overflowPunct/>
        <w:bidi w:val="0"/>
        <w:rPr>
          <w:rFonts w:hint="eastAsia" w:ascii="Times New Roman" w:hAnsi="Times New Roman" w:eastAsia="方正仿宋_GBK" w:cs="方正仿宋_GBK"/>
          <w:sz w:val="32"/>
          <w:szCs w:val="32"/>
        </w:rPr>
      </w:pPr>
      <w:r>
        <w:rPr>
          <w:rFonts w:hint="eastAsia" w:ascii="Times New Roman" w:hAnsi="Times New Roman" w:eastAsia="方正仿宋_GBK" w:cs="方正仿宋_GBK"/>
          <w:color w:val="000000"/>
          <w:sz w:val="32"/>
          <w:szCs w:val="32"/>
        </w:rPr>
        <w:tab/>
      </w:r>
      <w:r>
        <w:rPr>
          <w:rFonts w:hint="eastAsia" w:ascii="Times New Roman" w:hAnsi="Times New Roman" w:eastAsia="方正仿宋_GBK" w:cs="方正仿宋_GBK"/>
          <w:color w:val="000000"/>
          <w:sz w:val="32"/>
          <w:szCs w:val="32"/>
        </w:rPr>
        <w:tab/>
      </w:r>
      <w:r>
        <w:rPr>
          <w:rFonts w:hint="eastAsia" w:ascii="Times New Roman" w:hAnsi="Times New Roman" w:eastAsia="方正仿宋_GBK" w:cs="方正仿宋_GBK"/>
          <w:color w:val="000000"/>
          <w:sz w:val="32"/>
          <w:szCs w:val="32"/>
        </w:rPr>
        <w:tab/>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仿宋_GBK" w:cs="方正仿宋_GBK"/>
          <w:color w:val="000000"/>
          <w:sz w:val="32"/>
          <w:szCs w:val="32"/>
        </w:rPr>
        <w:tab/>
      </w:r>
      <w:r>
        <w:rPr>
          <w:rFonts w:hint="eastAsia" w:ascii="Times New Roman" w:hAnsi="Times New Roman" w:eastAsia="方正仿宋_GBK" w:cs="方正仿宋_GBK"/>
          <w:color w:val="000000"/>
          <w:sz w:val="32"/>
          <w:szCs w:val="32"/>
        </w:rPr>
        <w:tab/>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仿宋_GBK" w:cs="方正仿宋_GBK"/>
          <w:color w:val="000000"/>
          <w:sz w:val="32"/>
          <w:szCs w:val="32"/>
          <w:lang w:val="en-US" w:eastAsia="zh-CN"/>
        </w:rPr>
        <w:t xml:space="preserve"> </w:t>
      </w:r>
      <w:r>
        <w:rPr>
          <w:rFonts w:hint="eastAsia" w:ascii="Times New Roman" w:hAnsi="Times New Roman" w:eastAsia="方正仿宋_GBK" w:cs="方正仿宋_GBK"/>
          <w:color w:val="000000"/>
          <w:sz w:val="32"/>
          <w:szCs w:val="32"/>
        </w:rPr>
        <w:t xml:space="preserve"> 核收：</w:t>
      </w:r>
    </w:p>
    <w:p w14:paraId="6B22AB00">
      <w:pPr>
        <w:pStyle w:val="2"/>
        <w:keepNext w:val="0"/>
        <w:keepLines w:val="0"/>
        <w:pageBreakBefore w:val="0"/>
        <w:widowControl w:val="0"/>
        <w:kinsoku/>
        <w:overflowPunct/>
        <w:bidi w:val="0"/>
        <w:jc w:val="both"/>
        <w:rPr>
          <w:rFonts w:hint="default" w:ascii="Times New Roman" w:hAnsi="Times New Roman" w:cs="Times New Roman"/>
          <w:color w:val="000000"/>
        </w:rPr>
      </w:pPr>
    </w:p>
    <w:p w14:paraId="121087BA">
      <w:pPr>
        <w:keepNext w:val="0"/>
        <w:keepLines w:val="0"/>
        <w:pageBreakBefore w:val="0"/>
        <w:widowControl w:val="0"/>
        <w:kinsoku/>
        <w:overflowPunct/>
        <w:bidi w:val="0"/>
        <w:rPr>
          <w:rFonts w:hint="default" w:ascii="Times New Roman" w:hAnsi="Times New Roman" w:cs="Times New Roman"/>
          <w:color w:val="000000"/>
        </w:rPr>
      </w:pPr>
    </w:p>
    <w:p w14:paraId="5D4CDB33">
      <w:pPr>
        <w:keepNext w:val="0"/>
        <w:keepLines w:val="0"/>
        <w:pageBreakBefore w:val="0"/>
        <w:widowControl w:val="0"/>
        <w:kinsoku/>
        <w:overflowPunct/>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重庆市黔江区人民政府办公室</w:t>
      </w:r>
    </w:p>
    <w:p w14:paraId="2496382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val="0"/>
        <w:spacing w:line="594" w:lineRule="exact"/>
        <w:jc w:val="center"/>
        <w:textAlignment w:val="auto"/>
        <w:outlineLvl w:val="9"/>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val="en-US" w:eastAsia="zh-CN"/>
        </w:rPr>
        <w:t>关于印发《</w:t>
      </w:r>
      <w:r>
        <w:rPr>
          <w:rFonts w:hint="eastAsia" w:ascii="Times New Roman" w:hAnsi="Times New Roman" w:eastAsia="方正小标宋_GBK" w:cs="方正小标宋_GBK"/>
          <w:sz w:val="44"/>
          <w:szCs w:val="44"/>
        </w:rPr>
        <w:t>黔江区</w:t>
      </w:r>
      <w:r>
        <w:rPr>
          <w:rFonts w:hint="eastAsia" w:ascii="Times New Roman" w:hAnsi="Times New Roman" w:eastAsia="方正小标宋_GBK" w:cs="方正小标宋_GBK"/>
          <w:sz w:val="44"/>
          <w:szCs w:val="44"/>
          <w:lang w:eastAsia="zh-CN"/>
        </w:rPr>
        <w:t>支持科技创新若干财政</w:t>
      </w:r>
    </w:p>
    <w:p w14:paraId="1151D8A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val="0"/>
        <w:spacing w:line="594" w:lineRule="exact"/>
        <w:jc w:val="center"/>
        <w:textAlignment w:val="auto"/>
        <w:outlineLvl w:val="9"/>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eastAsia="zh-CN"/>
        </w:rPr>
        <w:t>金融政策</w:t>
      </w:r>
      <w:r>
        <w:rPr>
          <w:rFonts w:hint="eastAsia" w:ascii="Times New Roman" w:hAnsi="Times New Roman" w:eastAsia="方正小标宋_GBK" w:cs="方正小标宋_GBK"/>
          <w:sz w:val="44"/>
          <w:szCs w:val="44"/>
          <w:lang w:val="en-US" w:eastAsia="zh-CN"/>
        </w:rPr>
        <w:t>》的通知</w:t>
      </w:r>
    </w:p>
    <w:p w14:paraId="4B495093">
      <w:pPr>
        <w:keepNext w:val="0"/>
        <w:keepLines w:val="0"/>
        <w:pageBreakBefore w:val="0"/>
        <w:widowControl w:val="0"/>
        <w:kinsoku/>
        <w:overflowPunct/>
        <w:bidi w:val="0"/>
        <w:spacing w:line="560" w:lineRule="exact"/>
        <w:rPr>
          <w:rFonts w:hint="eastAsia" w:ascii="Times New Roman" w:hAnsi="Times New Roman" w:eastAsia="方正小标宋_GBK"/>
          <w:sz w:val="44"/>
        </w:rPr>
      </w:pPr>
    </w:p>
    <w:p w14:paraId="3F27365A">
      <w:pPr>
        <w:keepNext w:val="0"/>
        <w:keepLines w:val="0"/>
        <w:pageBreakBefore w:val="0"/>
        <w:widowControl w:val="0"/>
        <w:kinsoku/>
        <w:wordWrap/>
        <w:overflowPunct/>
        <w:topLinePunct w:val="0"/>
        <w:autoSpaceDE/>
        <w:autoSpaceDN/>
        <w:bidi w:val="0"/>
        <w:spacing w:line="592" w:lineRule="exac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各乡</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镇人民政府，各街道办事处，</w:t>
      </w:r>
      <w:r>
        <w:rPr>
          <w:rFonts w:hint="eastAsia" w:ascii="Times New Roman" w:hAnsi="Times New Roman" w:eastAsia="方正仿宋_GBK" w:cs="方正仿宋_GBK"/>
          <w:sz w:val="32"/>
          <w:szCs w:val="32"/>
          <w:lang w:eastAsia="zh-CN"/>
        </w:rPr>
        <w:t>区级各部门，</w:t>
      </w:r>
      <w:r>
        <w:rPr>
          <w:rFonts w:hint="eastAsia" w:ascii="Times New Roman" w:hAnsi="Times New Roman" w:eastAsia="方正仿宋_GBK" w:cs="方正仿宋_GBK"/>
          <w:sz w:val="32"/>
          <w:szCs w:val="32"/>
        </w:rPr>
        <w:t>有关单位：</w:t>
      </w:r>
    </w:p>
    <w:p w14:paraId="28FF4866">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rPr>
        <w:t>黔江区</w:t>
      </w:r>
      <w:r>
        <w:rPr>
          <w:rFonts w:hint="eastAsia" w:ascii="Times New Roman" w:hAnsi="Times New Roman" w:eastAsia="方正仿宋_GBK" w:cs="方正仿宋_GBK"/>
          <w:sz w:val="32"/>
          <w:szCs w:val="32"/>
          <w:lang w:eastAsia="zh-CN"/>
        </w:rPr>
        <w:t>支持科技创新若干财政金融政策</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rPr>
        <w:t>已经</w:t>
      </w:r>
      <w:r>
        <w:rPr>
          <w:rFonts w:hint="eastAsia" w:ascii="Times New Roman" w:hAnsi="Times New Roman" w:eastAsia="方正仿宋_GBK" w:cs="方正仿宋_GBK"/>
          <w:sz w:val="32"/>
          <w:szCs w:val="32"/>
          <w:lang w:val="en-US" w:eastAsia="zh-CN"/>
        </w:rPr>
        <w:t>区政府</w:t>
      </w:r>
      <w:r>
        <w:rPr>
          <w:rFonts w:hint="eastAsia" w:ascii="Times New Roman" w:hAnsi="Times New Roman" w:eastAsia="方正仿宋_GBK" w:cs="方正仿宋_GBK"/>
          <w:sz w:val="32"/>
          <w:szCs w:val="32"/>
          <w:lang w:eastAsia="zh-CN"/>
        </w:rPr>
        <w:t>同意</w:t>
      </w:r>
      <w:r>
        <w:rPr>
          <w:rFonts w:hint="eastAsia" w:ascii="Times New Roman" w:hAnsi="Times New Roman" w:eastAsia="方正仿宋_GBK" w:cs="方正仿宋_GBK"/>
          <w:sz w:val="32"/>
          <w:szCs w:val="32"/>
        </w:rPr>
        <w:t>，现印发给你们，请</w:t>
      </w:r>
      <w:r>
        <w:rPr>
          <w:rFonts w:hint="eastAsia" w:ascii="Times New Roman" w:hAnsi="Times New Roman" w:eastAsia="方正仿宋_GBK" w:cs="方正仿宋_GBK"/>
          <w:sz w:val="32"/>
          <w:szCs w:val="32"/>
          <w:lang w:eastAsia="zh-CN"/>
        </w:rPr>
        <w:t>认真贯彻执行</w:t>
      </w:r>
      <w:r>
        <w:rPr>
          <w:rFonts w:hint="eastAsia" w:ascii="Times New Roman" w:hAnsi="Times New Roman" w:eastAsia="方正仿宋_GBK" w:cs="方正仿宋_GBK"/>
          <w:sz w:val="32"/>
          <w:szCs w:val="32"/>
        </w:rPr>
        <w:t>。</w:t>
      </w:r>
    </w:p>
    <w:p w14:paraId="36FBDBF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92"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 xml:space="preserve">                        </w:t>
      </w:r>
    </w:p>
    <w:p w14:paraId="6F6AA986">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lang w:eastAsia="zh-CN"/>
        </w:rPr>
        <w:t>重庆市黔江区人民政府办公室</w:t>
      </w:r>
    </w:p>
    <w:p w14:paraId="43947A0D">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center"/>
        <w:textAlignment w:val="auto"/>
        <w:rPr>
          <w:rFonts w:hint="eastAsia" w:ascii="Times New Roman" w:hAnsi="Times New Roman" w:eastAsia="方正仿宋_GBK"/>
          <w:sz w:val="32"/>
        </w:rPr>
      </w:pPr>
      <w:r>
        <w:rPr>
          <w:rFonts w:hint="eastAsia" w:ascii="Times New Roman" w:hAnsi="Times New Roman" w:eastAsia="方正仿宋_GBK" w:cs="方正仿宋_GBK"/>
          <w:sz w:val="32"/>
          <w:szCs w:val="32"/>
          <w:lang w:val="en-US" w:eastAsia="zh-CN"/>
        </w:rPr>
        <w:t xml:space="preserve">                            2021年6月11日</w:t>
      </w:r>
      <w:r>
        <w:rPr>
          <w:rFonts w:hint="eastAsia" w:ascii="Times New Roman" w:hAnsi="Times New Roman" w:eastAsia="方正仿宋_GBK" w:cs="方正仿宋_GBK"/>
          <w:sz w:val="32"/>
          <w:szCs w:val="32"/>
          <w:lang w:eastAsia="zh-CN"/>
        </w:rPr>
        <w:tab/>
      </w:r>
    </w:p>
    <w:p w14:paraId="5F774C6C">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（此件</w:t>
      </w:r>
      <w:r>
        <w:rPr>
          <w:rFonts w:hint="eastAsia" w:ascii="Times New Roman" w:hAnsi="Times New Roman" w:eastAsia="方正仿宋_GBK" w:cs="方正仿宋_GBK"/>
          <w:sz w:val="32"/>
          <w:szCs w:val="32"/>
          <w:lang w:eastAsia="zh-CN"/>
        </w:rPr>
        <w:t>公开发布</w:t>
      </w:r>
      <w:r>
        <w:rPr>
          <w:rFonts w:hint="eastAsia" w:ascii="Times New Roman" w:hAnsi="Times New Roman" w:eastAsia="方正仿宋_GBK" w:cs="方正仿宋_GBK"/>
          <w:sz w:val="32"/>
          <w:szCs w:val="32"/>
        </w:rPr>
        <w:t>）</w:t>
      </w:r>
    </w:p>
    <w:p w14:paraId="3747348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94" w:lineRule="exact"/>
        <w:ind w:firstLine="640" w:firstLineChars="200"/>
        <w:textAlignment w:val="auto"/>
        <w:rPr>
          <w:rFonts w:hint="default" w:ascii="Times New Roman" w:hAnsi="Times New Roman" w:eastAsia="方正仿宋_GBK"/>
          <w:lang w:val="en-US" w:eastAsia="zh-CN"/>
        </w:rPr>
      </w:pPr>
      <w:r>
        <w:rPr>
          <w:rFonts w:hint="eastAsia" w:ascii="Times New Roman" w:hAnsi="Times New Roman" w:eastAsia="方正仿宋_GBK"/>
          <w:sz w:val="32"/>
        </w:rPr>
        <w:br w:type="page"/>
      </w:r>
    </w:p>
    <w:p w14:paraId="2B3994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7267"/>
        </w:tabs>
        <w:kinsoku/>
        <w:wordWrap/>
        <w:overflowPunct/>
        <w:autoSpaceDE/>
        <w:autoSpaceDN/>
        <w:bidi w:val="0"/>
        <w:adjustRightInd/>
        <w:snapToGrid/>
        <w:spacing w:line="594"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黔江区支持科技创新若干财政金融政策</w:t>
      </w:r>
    </w:p>
    <w:p w14:paraId="355A5B5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eastAsia" w:ascii="Times New Roman" w:hAnsi="Times New Roman" w:eastAsia="方正仿宋_GBK" w:cs="方正仿宋_GBK"/>
          <w:b w:val="0"/>
          <w:bCs w:val="0"/>
          <w:color w:val="000000"/>
          <w:kern w:val="2"/>
          <w:sz w:val="32"/>
          <w:szCs w:val="32"/>
          <w:lang w:val="en-US" w:eastAsia="zh-CN" w:bidi="ar-SA"/>
        </w:rPr>
      </w:pPr>
    </w:p>
    <w:p w14:paraId="4520659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b w:val="0"/>
          <w:bCs w:val="0"/>
          <w:color w:val="000000"/>
          <w:kern w:val="2"/>
          <w:sz w:val="32"/>
          <w:szCs w:val="32"/>
          <w:lang w:val="en-US" w:eastAsia="zh-CN" w:bidi="ar-SA"/>
        </w:rPr>
        <w:t>为深入贯彻</w:t>
      </w:r>
      <w:r>
        <w:rPr>
          <w:rFonts w:hint="default" w:ascii="Times New Roman" w:hAnsi="Times New Roman" w:eastAsia="方正仿宋_GBK" w:cs="Times New Roman"/>
          <w:color w:val="000000"/>
          <w:sz w:val="32"/>
          <w:szCs w:val="32"/>
          <w:lang w:eastAsia="zh-CN"/>
        </w:rPr>
        <w:t>落实习近平总书记关于科技创新的重要讲话精神，</w:t>
      </w:r>
      <w:r>
        <w:rPr>
          <w:rFonts w:hint="default" w:ascii="Times New Roman" w:hAnsi="Times New Roman" w:eastAsia="方正仿宋_GBK" w:cs="Times New Roman"/>
          <w:color w:val="000000"/>
          <w:sz w:val="32"/>
          <w:szCs w:val="32"/>
          <w:highlight w:val="none"/>
          <w:lang w:eastAsia="zh-CN"/>
        </w:rPr>
        <w:t>全面落实市委</w:t>
      </w:r>
      <w:r>
        <w:rPr>
          <w:rFonts w:hint="default" w:ascii="Times New Roman" w:hAnsi="Times New Roman" w:eastAsia="方正仿宋_GBK" w:cs="Times New Roman"/>
          <w:color w:val="000000"/>
          <w:sz w:val="32"/>
          <w:szCs w:val="32"/>
          <w:lang w:val="zh-CN" w:eastAsia="zh-CN"/>
        </w:rPr>
        <w:t>五届十次全会</w:t>
      </w:r>
      <w:r>
        <w:rPr>
          <w:rFonts w:hint="default" w:ascii="Times New Roman" w:hAnsi="Times New Roman" w:eastAsia="方正仿宋_GBK" w:cs="Times New Roman"/>
          <w:color w:val="000000"/>
          <w:sz w:val="32"/>
          <w:szCs w:val="32"/>
          <w:highlight w:val="none"/>
          <w:lang w:eastAsia="zh-CN"/>
        </w:rPr>
        <w:t>决策部署，</w:t>
      </w:r>
      <w:r>
        <w:rPr>
          <w:rFonts w:hint="default" w:ascii="Times New Roman" w:hAnsi="Times New Roman" w:eastAsia="方正仿宋_GBK" w:cs="Times New Roman"/>
          <w:color w:val="000000"/>
          <w:sz w:val="32"/>
          <w:szCs w:val="32"/>
          <w:lang w:val="zh-CN" w:eastAsia="zh-CN"/>
        </w:rPr>
        <w:t>深入推动科技创新战略实施，加快建立以财政投入为引导、企业投入为主体、金融市场为支撑的多元科技投入体系，提高我区自主创新能力，推进全区经济社会高质量发展，根据</w:t>
      </w:r>
      <w:r>
        <w:rPr>
          <w:rFonts w:hint="default" w:ascii="Times New Roman" w:hAnsi="Times New Roman" w:eastAsia="方正仿宋_GBK" w:cs="Times New Roman"/>
          <w:color w:val="000000"/>
          <w:sz w:val="32"/>
          <w:szCs w:val="32"/>
          <w:lang w:eastAsia="zh-CN"/>
        </w:rPr>
        <w:t>重庆市人民政府办公厅《关于印发</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支持科技创新若干财政金融政策</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的通知》（渝府办发〔202</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47</w:t>
      </w:r>
      <w:r>
        <w:rPr>
          <w:rFonts w:hint="default" w:ascii="Times New Roman" w:hAnsi="Times New Roman" w:eastAsia="方正仿宋_GBK" w:cs="Times New Roman"/>
          <w:color w:val="000000"/>
          <w:sz w:val="32"/>
          <w:szCs w:val="32"/>
          <w:lang w:eastAsia="zh-CN"/>
        </w:rPr>
        <w:t>号）要求，结合我区实际，特制定以下政策。</w:t>
      </w:r>
    </w:p>
    <w:p w14:paraId="6C1F3A0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黑体_GBK" w:cs="Times New Roman"/>
          <w:color w:val="000000"/>
          <w:sz w:val="32"/>
          <w:szCs w:val="32"/>
          <w:lang w:val="zh-CN" w:eastAsia="zh-CN"/>
        </w:rPr>
      </w:pPr>
      <w:r>
        <w:rPr>
          <w:rFonts w:hint="default" w:ascii="Times New Roman" w:hAnsi="Times New Roman" w:eastAsia="方正黑体_GBK" w:cs="Times New Roman"/>
          <w:color w:val="000000"/>
          <w:sz w:val="32"/>
          <w:szCs w:val="32"/>
          <w:lang w:val="zh-CN" w:eastAsia="zh-CN"/>
        </w:rPr>
        <w:t>一、引导企业加大研发投入</w:t>
      </w:r>
    </w:p>
    <w:p w14:paraId="5CDE7EA6">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outlineLvl w:val="9"/>
        <w:rPr>
          <w:rFonts w:hint="default" w:ascii="Times New Roman" w:hAnsi="Times New Roman" w:eastAsia="方正仿宋_GBK" w:cs="Times New Roman"/>
          <w:color w:val="000000"/>
          <w:sz w:val="32"/>
          <w:szCs w:val="32"/>
          <w:lang w:val="en-US"/>
        </w:rPr>
      </w:pPr>
      <w:r>
        <w:rPr>
          <w:rFonts w:hint="default" w:ascii="Times New Roman" w:hAnsi="Times New Roman" w:eastAsia="方正仿宋_GBK" w:cs="Times New Roman"/>
          <w:color w:val="000000"/>
          <w:sz w:val="32"/>
          <w:szCs w:val="32"/>
          <w:lang w:val="en-US" w:eastAsia="zh-CN"/>
        </w:rPr>
        <w:t>1.落实税收优惠。</w:t>
      </w:r>
      <w:r>
        <w:rPr>
          <w:rFonts w:hint="default" w:ascii="Times New Roman" w:hAnsi="Times New Roman" w:eastAsia="方正仿宋_GBK" w:cs="Times New Roman"/>
          <w:b w:val="0"/>
          <w:bCs w:val="0"/>
          <w:color w:val="000000"/>
          <w:sz w:val="32"/>
          <w:szCs w:val="32"/>
          <w:lang w:val="en-US" w:eastAsia="zh-CN"/>
        </w:rPr>
        <w:t>全面落实国家支持科技创新相关税收优惠政策</w:t>
      </w:r>
      <w:r>
        <w:rPr>
          <w:rFonts w:hint="default" w:ascii="Times New Roman" w:hAnsi="Times New Roman" w:eastAsia="方正仿宋_GBK" w:cs="Times New Roman"/>
          <w:color w:val="000000"/>
          <w:sz w:val="32"/>
          <w:szCs w:val="32"/>
          <w:lang w:val="zh-CN"/>
        </w:rPr>
        <w:t>，将制造业企业研发费用加计扣除比例由</w:t>
      </w:r>
      <w:r>
        <w:rPr>
          <w:rFonts w:hint="default" w:ascii="Times New Roman" w:hAnsi="Times New Roman" w:eastAsia="方正仿宋_GBK" w:cs="Times New Roman"/>
          <w:color w:val="000000"/>
          <w:sz w:val="32"/>
          <w:szCs w:val="32"/>
          <w:lang w:val="en-US" w:eastAsia="zh-CN"/>
        </w:rPr>
        <w:t>75%提高至100%；继续落实高新技术企业的企业所得税按15%征收的优惠税率。</w:t>
      </w:r>
    </w:p>
    <w:p w14:paraId="5EE731F5">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2.加大研发补助。</w:t>
      </w:r>
      <w:r>
        <w:rPr>
          <w:rFonts w:hint="default" w:ascii="Times New Roman" w:hAnsi="Times New Roman" w:eastAsia="方正仿宋_GBK" w:cs="Times New Roman"/>
          <w:b w:val="0"/>
          <w:bCs w:val="0"/>
          <w:color w:val="000000"/>
          <w:kern w:val="2"/>
          <w:sz w:val="32"/>
          <w:szCs w:val="32"/>
          <w:lang w:val="en-US" w:eastAsia="zh-CN" w:bidi="ar-SA"/>
        </w:rPr>
        <w:t>对建立研发准备金制度的规上制造业企业，</w:t>
      </w:r>
      <w:r>
        <w:rPr>
          <w:rFonts w:hint="default" w:ascii="Times New Roman" w:hAnsi="Times New Roman" w:cs="Times New Roman"/>
          <w:b w:val="0"/>
          <w:bCs w:val="0"/>
          <w:color w:val="000000"/>
          <w:kern w:val="2"/>
          <w:sz w:val="32"/>
          <w:szCs w:val="32"/>
          <w:lang w:val="en-US" w:eastAsia="zh-CN" w:bidi="ar-SA"/>
        </w:rPr>
        <w:t>申报</w:t>
      </w:r>
      <w:r>
        <w:rPr>
          <w:rFonts w:hint="default" w:ascii="Times New Roman" w:hAnsi="Times New Roman" w:eastAsia="方正仿宋_GBK" w:cs="Times New Roman"/>
          <w:b w:val="0"/>
          <w:bCs w:val="0"/>
          <w:color w:val="000000"/>
          <w:kern w:val="2"/>
          <w:sz w:val="32"/>
          <w:szCs w:val="32"/>
          <w:lang w:val="en-US" w:eastAsia="zh-CN" w:bidi="ar-SA"/>
        </w:rPr>
        <w:t>研发费用在1000万元以下的，区级按研发费用存量不高于3%、增量不高于10%</w:t>
      </w:r>
      <w:r>
        <w:rPr>
          <w:rFonts w:hint="default" w:ascii="Times New Roman" w:hAnsi="Times New Roman" w:eastAsia="方正仿宋_GBK" w:cs="Times New Roman"/>
          <w:color w:val="000000"/>
          <w:sz w:val="32"/>
          <w:szCs w:val="32"/>
          <w:lang w:val="en-US" w:eastAsia="zh-CN"/>
        </w:rPr>
        <w:t>的比例给予补助；</w:t>
      </w:r>
      <w:r>
        <w:rPr>
          <w:rFonts w:hint="default" w:ascii="Times New Roman" w:hAnsi="Times New Roman" w:cs="Times New Roman"/>
          <w:color w:val="000000"/>
          <w:sz w:val="32"/>
          <w:szCs w:val="32"/>
          <w:lang w:val="en-US" w:eastAsia="zh-CN"/>
        </w:rPr>
        <w:t>申报</w:t>
      </w:r>
      <w:r>
        <w:rPr>
          <w:rFonts w:hint="default" w:ascii="Times New Roman" w:hAnsi="Times New Roman" w:eastAsia="方正仿宋_GBK" w:cs="Times New Roman"/>
          <w:color w:val="000000"/>
          <w:sz w:val="32"/>
          <w:szCs w:val="32"/>
          <w:lang w:val="en-US" w:eastAsia="zh-CN"/>
        </w:rPr>
        <w:t>研发费用在1000万元及以上的，享受市级相应补助政策。</w:t>
      </w:r>
    </w:p>
    <w:p w14:paraId="551E0F6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黑体_GBK" w:cs="Times New Roman"/>
          <w:color w:val="000000"/>
          <w:sz w:val="32"/>
          <w:szCs w:val="32"/>
          <w:lang w:val="zh-CN" w:eastAsia="zh-CN"/>
        </w:rPr>
      </w:pPr>
      <w:r>
        <w:rPr>
          <w:rFonts w:hint="default" w:ascii="Times New Roman" w:hAnsi="Times New Roman" w:eastAsia="方正黑体_GBK" w:cs="Times New Roman"/>
          <w:color w:val="000000"/>
          <w:sz w:val="32"/>
          <w:szCs w:val="32"/>
          <w:lang w:val="zh-CN" w:eastAsia="zh-CN"/>
        </w:rPr>
        <w:t>二、积极培育科技研发主体</w:t>
      </w:r>
    </w:p>
    <w:p w14:paraId="311AD9B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val="zh-CN" w:eastAsia="zh-CN"/>
        </w:rPr>
        <w:t>培育科技型企业。</w:t>
      </w:r>
      <w:r>
        <w:rPr>
          <w:rFonts w:hint="default" w:ascii="Times New Roman" w:hAnsi="Times New Roman" w:eastAsia="方正仿宋_GBK" w:cs="Times New Roman"/>
          <w:color w:val="000000"/>
          <w:sz w:val="32"/>
          <w:szCs w:val="32"/>
          <w:lang w:val="zh-CN"/>
        </w:rPr>
        <w:t>对首次纳入市级科技型企业信息管理系统的企业，一次性补助</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val="zh-CN"/>
        </w:rPr>
        <w:t>万元。</w:t>
      </w:r>
    </w:p>
    <w:p w14:paraId="66B9593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lang w:val="zh-CN" w:eastAsia="zh-CN"/>
        </w:rPr>
        <w:t>培育高新技术企业。</w:t>
      </w:r>
      <w:r>
        <w:rPr>
          <w:rFonts w:hint="default" w:ascii="Times New Roman" w:hAnsi="Times New Roman" w:eastAsia="方正仿宋_GBK" w:cs="Times New Roman"/>
          <w:color w:val="000000"/>
          <w:sz w:val="32"/>
          <w:szCs w:val="32"/>
        </w:rPr>
        <w:t>凡开展高新技术企业申报工作，</w:t>
      </w:r>
      <w:r>
        <w:rPr>
          <w:rFonts w:hint="default" w:ascii="Times New Roman" w:hAnsi="Times New Roman" w:eastAsia="方正仿宋_GBK" w:cs="Times New Roman"/>
          <w:color w:val="000000"/>
          <w:sz w:val="32"/>
          <w:szCs w:val="32"/>
          <w:lang w:eastAsia="zh-CN"/>
        </w:rPr>
        <w:t>并通</w:t>
      </w:r>
      <w:r>
        <w:rPr>
          <w:rFonts w:hint="default" w:ascii="Times New Roman" w:hAnsi="Times New Roman" w:eastAsia="方正仿宋_GBK" w:cs="Times New Roman"/>
          <w:color w:val="000000"/>
          <w:sz w:val="32"/>
          <w:szCs w:val="32"/>
          <w:lang w:val="en-US" w:eastAsia="zh-CN"/>
        </w:rPr>
        <w:t>过区科技局会同区财政局等相关部门初审推荐的，一次性</w:t>
      </w:r>
      <w:r>
        <w:rPr>
          <w:rFonts w:hint="default" w:ascii="Times New Roman" w:hAnsi="Times New Roman" w:eastAsia="方正仿宋_GBK" w:cs="Times New Roman"/>
          <w:color w:val="000000"/>
          <w:sz w:val="32"/>
          <w:szCs w:val="32"/>
          <w:lang w:val="zh-CN" w:eastAsia="zh-CN"/>
        </w:rPr>
        <w:t>补助5万元；对首次认定为高新技术企业的，一次性补助</w:t>
      </w:r>
      <w:r>
        <w:rPr>
          <w:rFonts w:hint="default"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lang w:val="zh-CN" w:eastAsia="zh-CN"/>
        </w:rPr>
        <w:t>万元；对非首次认定的高新技术企业</w:t>
      </w:r>
      <w:r>
        <w:rPr>
          <w:rFonts w:hint="default" w:ascii="Times New Roman" w:hAnsi="Times New Roman" w:eastAsia="方正仿宋_GBK" w:cs="Times New Roman"/>
          <w:color w:val="000000"/>
          <w:sz w:val="32"/>
          <w:szCs w:val="32"/>
          <w:lang w:val="zh-CN"/>
        </w:rPr>
        <w:t>，补助</w:t>
      </w:r>
      <w:r>
        <w:rPr>
          <w:rFonts w:hint="default" w:ascii="Times New Roman" w:hAnsi="Times New Roman" w:eastAsia="方正仿宋_GBK" w:cs="Times New Roman"/>
          <w:color w:val="000000"/>
          <w:sz w:val="32"/>
          <w:szCs w:val="32"/>
        </w:rPr>
        <w:t>5</w:t>
      </w:r>
      <w:r>
        <w:rPr>
          <w:rFonts w:hint="default" w:ascii="Times New Roman" w:hAnsi="Times New Roman" w:eastAsia="方正仿宋_GBK" w:cs="Times New Roman"/>
          <w:color w:val="000000"/>
          <w:sz w:val="32"/>
          <w:szCs w:val="32"/>
          <w:lang w:val="zh-CN"/>
        </w:rPr>
        <w:t>万元。</w:t>
      </w:r>
    </w:p>
    <w:p w14:paraId="7BE73BF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highlight w:val="yellow"/>
          <w:lang w:val="zh-CN" w:eastAsia="zh-CN"/>
        </w:rPr>
      </w:pPr>
      <w:r>
        <w:rPr>
          <w:rFonts w:hint="default" w:ascii="Times New Roman" w:hAnsi="Times New Roman" w:eastAsia="方正仿宋_GBK" w:cs="Times New Roman"/>
          <w:color w:val="000000"/>
          <w:sz w:val="32"/>
          <w:szCs w:val="32"/>
          <w:lang w:val="en-US" w:eastAsia="zh-CN"/>
        </w:rPr>
        <w:t>5.培育研发机构。</w:t>
      </w:r>
      <w:r>
        <w:rPr>
          <w:rFonts w:hint="default" w:ascii="Times New Roman" w:hAnsi="Times New Roman" w:eastAsia="方正仿宋_GBK" w:cs="Times New Roman"/>
          <w:color w:val="000000"/>
          <w:sz w:val="32"/>
          <w:szCs w:val="32"/>
          <w:lang w:val="zh-CN"/>
        </w:rPr>
        <w:t>对首次</w:t>
      </w:r>
      <w:r>
        <w:rPr>
          <w:rFonts w:hint="default" w:ascii="Times New Roman" w:hAnsi="Times New Roman" w:eastAsia="方正仿宋_GBK" w:cs="Times New Roman"/>
          <w:color w:val="000000"/>
          <w:sz w:val="32"/>
          <w:szCs w:val="32"/>
        </w:rPr>
        <w:t>认定的重点实验室、新型研发机构、工程研究中心、技术创新中心、企业技术中心等研发机构，</w:t>
      </w:r>
      <w:r>
        <w:rPr>
          <w:rFonts w:hint="default" w:ascii="Times New Roman" w:hAnsi="Times New Roman" w:eastAsia="方正仿宋_GBK" w:cs="Times New Roman"/>
          <w:color w:val="000000"/>
          <w:sz w:val="32"/>
          <w:szCs w:val="32"/>
          <w:lang w:eastAsia="zh-CN"/>
        </w:rPr>
        <w:t>国家级</w:t>
      </w:r>
      <w:r>
        <w:rPr>
          <w:rFonts w:hint="default"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市级分别一次性</w:t>
      </w:r>
      <w:r>
        <w:rPr>
          <w:rFonts w:hint="default" w:ascii="Times New Roman" w:hAnsi="Times New Roman" w:eastAsia="方正仿宋_GBK" w:cs="Times New Roman"/>
          <w:color w:val="000000"/>
          <w:sz w:val="32"/>
          <w:szCs w:val="32"/>
        </w:rPr>
        <w:t>补助50万元</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20万元；首次认定的科技企业孵化器、众创空间、</w:t>
      </w:r>
      <w:r>
        <w:rPr>
          <w:rFonts w:hint="default" w:ascii="Times New Roman" w:hAnsi="Times New Roman" w:eastAsia="方正仿宋_GBK" w:cs="Times New Roman"/>
          <w:color w:val="000000"/>
          <w:sz w:val="32"/>
          <w:szCs w:val="32"/>
          <w:lang w:eastAsia="zh-CN"/>
        </w:rPr>
        <w:t>星创天地、</w:t>
      </w:r>
      <w:r>
        <w:rPr>
          <w:rFonts w:hint="default" w:ascii="Times New Roman" w:hAnsi="Times New Roman" w:eastAsia="方正仿宋_GBK" w:cs="Times New Roman"/>
          <w:color w:val="000000"/>
          <w:sz w:val="32"/>
          <w:szCs w:val="32"/>
        </w:rPr>
        <w:t>科技成果转化机构、生产力促进中心、</w:t>
      </w:r>
      <w:r>
        <w:rPr>
          <w:rFonts w:hint="default" w:ascii="Times New Roman" w:hAnsi="Times New Roman" w:eastAsia="方正仿宋_GBK" w:cs="Times New Roman"/>
          <w:color w:val="000000"/>
          <w:sz w:val="32"/>
          <w:szCs w:val="32"/>
          <w:lang w:eastAsia="zh-CN"/>
        </w:rPr>
        <w:t>农业专家大院、</w:t>
      </w:r>
      <w:r>
        <w:rPr>
          <w:rFonts w:hint="default" w:ascii="Times New Roman" w:hAnsi="Times New Roman" w:eastAsia="方正仿宋_GBK" w:cs="Times New Roman"/>
          <w:color w:val="000000"/>
          <w:sz w:val="32"/>
          <w:szCs w:val="32"/>
        </w:rPr>
        <w:t>科普基地等科技服务机构，</w:t>
      </w:r>
      <w:r>
        <w:rPr>
          <w:rFonts w:hint="default" w:ascii="Times New Roman" w:hAnsi="Times New Roman" w:eastAsia="方正仿宋_GBK" w:cs="Times New Roman"/>
          <w:color w:val="000000"/>
          <w:sz w:val="32"/>
          <w:szCs w:val="32"/>
          <w:lang w:eastAsia="zh-CN"/>
        </w:rPr>
        <w:t>国家级</w:t>
      </w:r>
      <w:r>
        <w:rPr>
          <w:rFonts w:hint="default"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市级分别一次性</w:t>
      </w:r>
      <w:r>
        <w:rPr>
          <w:rFonts w:hint="default" w:ascii="Times New Roman" w:hAnsi="Times New Roman" w:eastAsia="方正仿宋_GBK" w:cs="Times New Roman"/>
          <w:color w:val="000000"/>
          <w:sz w:val="32"/>
          <w:szCs w:val="32"/>
        </w:rPr>
        <w:t>补助20万元</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10万元</w:t>
      </w:r>
      <w:r>
        <w:rPr>
          <w:rFonts w:hint="default" w:ascii="Times New Roman" w:hAnsi="Times New Roman" w:eastAsia="方正仿宋_GBK" w:cs="Times New Roman"/>
          <w:color w:val="000000"/>
          <w:sz w:val="32"/>
          <w:szCs w:val="32"/>
          <w:lang w:eastAsia="zh-CN"/>
        </w:rPr>
        <w:t>；对引进的重大科研平台，采取“一事一议”的方式予以支持。</w:t>
      </w:r>
    </w:p>
    <w:p w14:paraId="6BF827A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6.培育高成长性企业。对新认定的独角兽企业、瞪羚企业和牛羚企业，</w:t>
      </w:r>
      <w:r>
        <w:rPr>
          <w:rFonts w:hint="default" w:ascii="Times New Roman" w:hAnsi="Times New Roman" w:eastAsia="方正仿宋_GBK" w:cs="Times New Roman"/>
          <w:color w:val="000000"/>
          <w:sz w:val="32"/>
          <w:szCs w:val="32"/>
          <w:lang w:eastAsia="zh-CN"/>
        </w:rPr>
        <w:t>分别一次性</w:t>
      </w:r>
      <w:r>
        <w:rPr>
          <w:rFonts w:hint="default" w:ascii="Times New Roman" w:hAnsi="Times New Roman" w:eastAsia="方正仿宋_GBK" w:cs="Times New Roman"/>
          <w:color w:val="000000"/>
          <w:sz w:val="32"/>
          <w:szCs w:val="32"/>
        </w:rPr>
        <w:t>补助</w:t>
      </w:r>
      <w:r>
        <w:rPr>
          <w:rFonts w:hint="default" w:ascii="Times New Roman" w:hAnsi="Times New Roman" w:eastAsia="方正仿宋_GBK" w:cs="Times New Roman"/>
          <w:color w:val="000000"/>
          <w:sz w:val="32"/>
          <w:szCs w:val="32"/>
          <w:lang w:val="en-US" w:eastAsia="zh-CN"/>
        </w:rPr>
        <w:t>100</w:t>
      </w:r>
      <w:r>
        <w:rPr>
          <w:rFonts w:hint="default" w:ascii="Times New Roman" w:hAnsi="Times New Roman" w:eastAsia="方正仿宋_GBK" w:cs="Times New Roman"/>
          <w:color w:val="000000"/>
          <w:sz w:val="32"/>
          <w:szCs w:val="32"/>
        </w:rPr>
        <w:t>万元</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rPr>
        <w:t>万元</w:t>
      </w:r>
      <w:r>
        <w:rPr>
          <w:rFonts w:hint="default" w:ascii="Times New Roman" w:hAnsi="Times New Roman" w:eastAsia="方正仿宋_GBK" w:cs="Times New Roman"/>
          <w:color w:val="000000"/>
          <w:sz w:val="32"/>
          <w:szCs w:val="32"/>
          <w:lang w:eastAsia="zh-CN"/>
        </w:rPr>
        <w:t>和</w:t>
      </w:r>
      <w:r>
        <w:rPr>
          <w:rFonts w:hint="default" w:ascii="Times New Roman" w:hAnsi="Times New Roman" w:eastAsia="方正仿宋_GBK" w:cs="Times New Roman"/>
          <w:color w:val="000000"/>
          <w:sz w:val="32"/>
          <w:szCs w:val="32"/>
          <w:lang w:val="en-US" w:eastAsia="zh-CN"/>
        </w:rPr>
        <w:t>5万元。</w:t>
      </w:r>
    </w:p>
    <w:p w14:paraId="099AE46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7.</w:t>
      </w:r>
      <w:r>
        <w:rPr>
          <w:rFonts w:hint="default" w:ascii="Times New Roman" w:hAnsi="Times New Roman" w:eastAsia="方正仿宋_GBK" w:cs="Times New Roman"/>
          <w:color w:val="000000"/>
          <w:sz w:val="32"/>
          <w:szCs w:val="32"/>
          <w:lang w:val="zh-CN" w:eastAsia="zh-CN"/>
        </w:rPr>
        <w:t>引进高新技术企业。</w:t>
      </w:r>
      <w:r>
        <w:rPr>
          <w:rFonts w:hint="default" w:ascii="Times New Roman" w:hAnsi="Times New Roman" w:eastAsia="方正仿宋_GBK" w:cs="Times New Roman"/>
          <w:color w:val="000000"/>
          <w:sz w:val="32"/>
          <w:szCs w:val="32"/>
          <w:lang w:val="zh-CN"/>
        </w:rPr>
        <w:t>新招引高新技术企业，经市级及以上科技行政主管部门认定或备案的，一次性补助15万元。</w:t>
      </w:r>
    </w:p>
    <w:p w14:paraId="3759097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黑体_GBK" w:cs="Times New Roman"/>
          <w:color w:val="000000"/>
          <w:sz w:val="32"/>
          <w:szCs w:val="32"/>
          <w:lang w:val="zh-CN" w:eastAsia="zh-CN"/>
        </w:rPr>
      </w:pPr>
      <w:r>
        <w:rPr>
          <w:rFonts w:hint="default" w:ascii="Times New Roman" w:hAnsi="Times New Roman" w:eastAsia="方正黑体_GBK" w:cs="Times New Roman"/>
          <w:color w:val="000000"/>
          <w:sz w:val="32"/>
          <w:szCs w:val="32"/>
          <w:lang w:val="zh-CN" w:eastAsia="zh-CN"/>
        </w:rPr>
        <w:t>三、加大科技成果奖励</w:t>
      </w:r>
    </w:p>
    <w:p w14:paraId="5813E78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lang w:val="zh-CN" w:eastAsia="zh-CN"/>
        </w:rPr>
      </w:pPr>
      <w:r>
        <w:rPr>
          <w:rFonts w:hint="default"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lang w:val="zh-CN" w:eastAsia="zh-CN"/>
        </w:rPr>
        <w:t>支持高新技术产品研发。对企业开发并新认定的市级高新技术产品，每个补助2万元。</w:t>
      </w:r>
    </w:p>
    <w:p w14:paraId="0AE580D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lang w:val="en-US" w:eastAsia="zh-CN"/>
        </w:rPr>
        <w:t>9.加大</w:t>
      </w:r>
      <w:r>
        <w:rPr>
          <w:rFonts w:hint="default" w:ascii="Times New Roman" w:hAnsi="Times New Roman" w:eastAsia="方正仿宋_GBK" w:cs="Times New Roman"/>
          <w:color w:val="000000"/>
          <w:sz w:val="32"/>
          <w:szCs w:val="32"/>
          <w:lang w:val="zh-CN" w:eastAsia="zh-CN"/>
        </w:rPr>
        <w:t>发明专利培育。</w:t>
      </w:r>
      <w:r>
        <w:rPr>
          <w:rFonts w:hint="default" w:ascii="Times New Roman" w:hAnsi="Times New Roman" w:eastAsia="方正仿宋_GBK" w:cs="Times New Roman"/>
          <w:color w:val="000000"/>
          <w:sz w:val="32"/>
          <w:szCs w:val="32"/>
          <w:lang w:val="en-US" w:eastAsia="zh-CN"/>
        </w:rPr>
        <w:t>对新授权的国内职务发明专利，每件</w:t>
      </w:r>
      <w:r>
        <w:rPr>
          <w:rFonts w:hint="default" w:ascii="Times New Roman" w:hAnsi="Times New Roman" w:eastAsia="方正仿宋_GBK" w:cs="Times New Roman"/>
          <w:color w:val="000000"/>
          <w:sz w:val="32"/>
          <w:szCs w:val="32"/>
          <w:highlight w:val="none"/>
          <w:lang w:val="en-US" w:eastAsia="zh-CN"/>
        </w:rPr>
        <w:t>补助1万元；对新授权的国内非职务发明专利，每件补助0.5万元；</w:t>
      </w:r>
      <w:r>
        <w:rPr>
          <w:rFonts w:hint="default" w:ascii="Times New Roman" w:hAnsi="Times New Roman" w:eastAsia="方正仿宋_GBK" w:cs="Times New Roman"/>
          <w:color w:val="000000"/>
          <w:sz w:val="32"/>
          <w:szCs w:val="32"/>
          <w:highlight w:val="none"/>
          <w:lang w:val="zh-CN"/>
        </w:rPr>
        <w:t>对维持</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lang w:val="zh-CN"/>
        </w:rPr>
        <w:t>年以上的发</w:t>
      </w:r>
      <w:r>
        <w:rPr>
          <w:rFonts w:hint="default" w:ascii="Times New Roman" w:hAnsi="Times New Roman" w:eastAsia="方正仿宋_GBK" w:cs="Times New Roman"/>
          <w:color w:val="000000"/>
          <w:sz w:val="32"/>
          <w:szCs w:val="32"/>
          <w:highlight w:val="none"/>
          <w:lang w:val="zh-CN" w:eastAsia="zh-CN"/>
        </w:rPr>
        <w:t>明专利，从第</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lang w:val="zh-CN" w:eastAsia="zh-CN"/>
        </w:rPr>
        <w:t>年起每件</w:t>
      </w:r>
      <w:r>
        <w:rPr>
          <w:rFonts w:hint="default" w:ascii="Times New Roman" w:hAnsi="Times New Roman" w:eastAsia="方正仿宋_GBK" w:cs="Times New Roman"/>
          <w:color w:val="000000"/>
          <w:sz w:val="32"/>
          <w:szCs w:val="32"/>
          <w:highlight w:val="none"/>
          <w:lang w:val="zh-CN"/>
        </w:rPr>
        <w:t>补助</w:t>
      </w:r>
      <w:r>
        <w:rPr>
          <w:rFonts w:hint="default" w:ascii="Times New Roman" w:hAnsi="Times New Roman" w:eastAsia="方正仿宋_GBK" w:cs="Times New Roman"/>
          <w:color w:val="000000"/>
          <w:sz w:val="32"/>
          <w:szCs w:val="32"/>
          <w:highlight w:val="none"/>
          <w:lang w:val="en-US" w:eastAsia="zh-CN"/>
        </w:rPr>
        <w:t>0.2万元/年；对通过购买、股权投资等方式引进发明专利用于企业生产经营的，自引进之日起每件补助0.1万元/年。</w:t>
      </w:r>
    </w:p>
    <w:p w14:paraId="38A5560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10.推动科技成果转化。对引进区内外高等院校、科研院所科技成果在我区成功转化并完成技术合同登记的，按技术合同实际发生额</w:t>
      </w:r>
      <w:r>
        <w:rPr>
          <w:rFonts w:hint="eastAsia" w:ascii="Times New Roman" w:hAnsi="Times New Roman"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lang w:val="en-US" w:eastAsia="zh-CN"/>
        </w:rPr>
        <w:t>2%给予补助，最高不超过50万元。</w:t>
      </w:r>
    </w:p>
    <w:p w14:paraId="0F8DAFF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11.支持农业科技创新。对企业转化科技成果获国家、市级认定的动植物新品种和非主要农业新品种，分别一次性补助50万元、20万元。对认定的国家级、市级现代农业产业园区</w:t>
      </w:r>
      <w:r>
        <w:rPr>
          <w:rFonts w:hint="eastAsia" w:ascii="Times New Roman" w:hAnsi="Times New Roman" w:cs="Times New Roman"/>
          <w:color w:val="000000"/>
          <w:sz w:val="32"/>
          <w:szCs w:val="32"/>
          <w:highlight w:val="none"/>
          <w:lang w:val="en-US" w:eastAsia="zh-CN"/>
        </w:rPr>
        <w:t>和</w:t>
      </w:r>
      <w:r>
        <w:rPr>
          <w:rFonts w:hint="default" w:ascii="Times New Roman" w:hAnsi="Times New Roman" w:eastAsia="方正仿宋_GBK" w:cs="Times New Roman"/>
          <w:color w:val="000000"/>
          <w:sz w:val="32"/>
          <w:szCs w:val="32"/>
          <w:highlight w:val="none"/>
          <w:lang w:val="en-US" w:eastAsia="zh-CN"/>
        </w:rPr>
        <w:t>农业科技园区等，分别一次性补助50万元、20万元。对成功创建国家级、市级种质资源库（圃、场、区）</w:t>
      </w:r>
      <w:r>
        <w:rPr>
          <w:rFonts w:hint="eastAsia" w:ascii="Times New Roman" w:hAnsi="Times New Roman" w:cs="Times New Roman"/>
          <w:color w:val="000000"/>
          <w:sz w:val="32"/>
          <w:szCs w:val="32"/>
          <w:highlight w:val="none"/>
          <w:lang w:val="en-US" w:eastAsia="zh-CN"/>
        </w:rPr>
        <w:t>和</w:t>
      </w:r>
      <w:r>
        <w:rPr>
          <w:rFonts w:hint="default" w:ascii="Times New Roman" w:hAnsi="Times New Roman" w:eastAsia="方正仿宋_GBK" w:cs="Times New Roman"/>
          <w:color w:val="000000"/>
          <w:sz w:val="32"/>
          <w:szCs w:val="32"/>
          <w:highlight w:val="none"/>
          <w:lang w:val="en-US" w:eastAsia="zh-CN"/>
        </w:rPr>
        <w:t>区域性畜禽种业创新中心分别一次性补助50万元、20万元。</w:t>
      </w:r>
    </w:p>
    <w:p w14:paraId="1B0C111A">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outlineLvl w:val="9"/>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12.支持知识产权保护。对首次认定为国家知识产权示范企业、国家知识产权优势企业、重庆市知识产权优势企业的，分别一次性补助5万元、3万元、1万元。对首次通过《企业知识产权管理规范》国家标准贯标认证的高新技术企业或规上工业企业，一次性补助3万元。</w:t>
      </w:r>
    </w:p>
    <w:p w14:paraId="645FF6A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黑体_GBK" w:cs="Times New Roman"/>
          <w:color w:val="000000"/>
          <w:sz w:val="32"/>
          <w:szCs w:val="32"/>
          <w:highlight w:val="none"/>
          <w:lang w:val="zh-CN" w:eastAsia="zh-CN"/>
        </w:rPr>
      </w:pPr>
      <w:r>
        <w:rPr>
          <w:rFonts w:hint="default" w:ascii="Times New Roman" w:hAnsi="Times New Roman" w:eastAsia="方正黑体_GBK" w:cs="Times New Roman"/>
          <w:color w:val="000000"/>
          <w:sz w:val="32"/>
          <w:szCs w:val="32"/>
          <w:highlight w:val="none"/>
          <w:lang w:val="zh-CN" w:eastAsia="zh-CN"/>
        </w:rPr>
        <w:t>四、加大科技金融支持</w:t>
      </w:r>
    </w:p>
    <w:p w14:paraId="6C14844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kern w:val="2"/>
          <w:sz w:val="32"/>
          <w:szCs w:val="32"/>
          <w:highlight w:val="none"/>
          <w:lang w:val="en-US" w:eastAsia="zh-CN" w:bidi="ar-SA"/>
        </w:rPr>
      </w:pPr>
      <w:r>
        <w:rPr>
          <w:rFonts w:hint="default" w:ascii="Times New Roman" w:hAnsi="Times New Roman" w:eastAsia="方正仿宋_GBK" w:cs="Times New Roman"/>
          <w:color w:val="000000"/>
          <w:kern w:val="2"/>
          <w:sz w:val="32"/>
          <w:szCs w:val="32"/>
          <w:highlight w:val="none"/>
          <w:lang w:val="en-US" w:eastAsia="zh-CN" w:bidi="ar-SA"/>
        </w:rPr>
        <w:t>13.加大金融政策支持科技力度。积极支持区内科技企业争取重庆科技创新投资集团公司运营指导和资金支持。做大知识价值信用贷款区级风险补偿金规模，</w:t>
      </w:r>
      <w:r>
        <w:rPr>
          <w:rFonts w:hint="default" w:ascii="Times New Roman" w:hAnsi="Times New Roman" w:eastAsia="方正仿宋_GBK" w:cs="Times New Roman"/>
          <w:color w:val="000000"/>
          <w:sz w:val="32"/>
          <w:szCs w:val="32"/>
          <w:highlight w:val="none"/>
          <w:lang w:val="en-US" w:eastAsia="zh-CN"/>
        </w:rPr>
        <w:t>鼓励银行机构加大知识价值信用贷款发放力度，加大对科技企业信用贷款、中长期贷款等产品创新，用好“再贷款+”和“再贴现政策”。鼓励政府性融资担保机构对科技企业降低担保费率。支持科技企业在多层次资本市场开展上市挂牌，积极推动成长性较好的科技企业纳入重庆市拟上市储备库，并给予重点培育，对在科创板成功挂牌的企业，区级给予100万元的奖励</w:t>
      </w:r>
      <w:r>
        <w:rPr>
          <w:rFonts w:hint="default" w:ascii="Times New Roman" w:hAnsi="Times New Roman" w:eastAsia="方正仿宋_GBK" w:cs="Times New Roman"/>
          <w:color w:val="000000"/>
          <w:kern w:val="2"/>
          <w:sz w:val="32"/>
          <w:szCs w:val="32"/>
          <w:highlight w:val="none"/>
          <w:lang w:val="en-US" w:eastAsia="zh-CN" w:bidi="ar-SA"/>
        </w:rPr>
        <w:t>。进一步完善区级创业种子基金管理制度，建立更加符合科技创新特点的投资决策机制、激励机制和容错机制。</w:t>
      </w:r>
    </w:p>
    <w:p w14:paraId="0EA632F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黑体_GBK" w:cs="Times New Roman"/>
          <w:color w:val="000000"/>
          <w:sz w:val="32"/>
          <w:szCs w:val="32"/>
          <w:highlight w:val="none"/>
          <w:lang w:val="zh-CN" w:eastAsia="zh-CN"/>
        </w:rPr>
      </w:pPr>
      <w:r>
        <w:rPr>
          <w:rFonts w:hint="default" w:ascii="Times New Roman" w:hAnsi="Times New Roman" w:eastAsia="方正黑体_GBK" w:cs="Times New Roman"/>
          <w:color w:val="000000"/>
          <w:sz w:val="32"/>
          <w:szCs w:val="32"/>
          <w:highlight w:val="none"/>
          <w:lang w:val="zh-CN" w:eastAsia="zh-CN"/>
        </w:rPr>
        <w:t>五、</w:t>
      </w:r>
      <w:r>
        <w:rPr>
          <w:rFonts w:hint="default" w:ascii="Times New Roman" w:hAnsi="Times New Roman" w:eastAsia="方正黑体_GBK" w:cs="Times New Roman"/>
          <w:color w:val="000000"/>
          <w:sz w:val="32"/>
          <w:szCs w:val="32"/>
          <w:highlight w:val="none"/>
          <w:lang w:val="en-US" w:eastAsia="zh-CN"/>
        </w:rPr>
        <w:t>支持</w:t>
      </w:r>
      <w:r>
        <w:rPr>
          <w:rFonts w:hint="default" w:ascii="Times New Roman" w:hAnsi="Times New Roman" w:eastAsia="方正黑体_GBK" w:cs="Times New Roman"/>
          <w:color w:val="000000"/>
          <w:sz w:val="32"/>
          <w:szCs w:val="32"/>
          <w:highlight w:val="none"/>
          <w:lang w:val="zh-CN" w:eastAsia="zh-CN"/>
        </w:rPr>
        <w:t>科技人才</w:t>
      </w:r>
      <w:r>
        <w:rPr>
          <w:rFonts w:hint="default" w:ascii="Times New Roman" w:hAnsi="Times New Roman" w:eastAsia="方正黑体_GBK" w:cs="Times New Roman"/>
          <w:color w:val="000000"/>
          <w:sz w:val="32"/>
          <w:szCs w:val="32"/>
          <w:highlight w:val="none"/>
          <w:lang w:val="en-US" w:eastAsia="zh-CN"/>
        </w:rPr>
        <w:t>引进</w:t>
      </w:r>
    </w:p>
    <w:p w14:paraId="6736C1E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autoSpaceDE/>
        <w:autoSpaceDN/>
        <w:bidi w:val="0"/>
        <w:adjustRightInd/>
        <w:snapToGrid/>
        <w:spacing w:line="594" w:lineRule="exact"/>
        <w:ind w:firstLine="640"/>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highlight w:val="none"/>
          <w:lang w:val="en-US" w:eastAsia="zh-CN" w:bidi="ar-SA"/>
        </w:rPr>
        <w:t>14.加强科技人才引进的政策支持。对区内符合“重庆英才集聚工程”条件的科技人才，积极争取市级</w:t>
      </w:r>
      <w:r>
        <w:rPr>
          <w:rFonts w:hint="default" w:ascii="Times New Roman" w:hAnsi="Times New Roman" w:eastAsia="方正仿宋_GBK" w:cs="Times New Roman"/>
          <w:color w:val="000000"/>
          <w:kern w:val="2"/>
          <w:sz w:val="32"/>
          <w:szCs w:val="32"/>
          <w:lang w:val="en-US" w:eastAsia="zh-CN" w:bidi="ar-SA"/>
        </w:rPr>
        <w:t>人才政策。充分利用保障性住房、国有闲置住房等，为符合条件的科技人才提供住宿帮助，在黔工作第一年免收租金，第二年起租金减半。</w:t>
      </w:r>
      <w:r>
        <w:rPr>
          <w:rFonts w:hint="default" w:ascii="Times New Roman" w:hAnsi="Times New Roman" w:eastAsia="方正仿宋_GBK" w:cs="Times New Roman"/>
          <w:color w:val="000000"/>
          <w:sz w:val="32"/>
          <w:szCs w:val="32"/>
        </w:rPr>
        <w:t>对引进中国科学院、中国工程院院士担任顾问，且每年在企业累计工作6个月以上的，在工作的第二年度，对顾问每人一次性补助30万元；对引进正高职称、博士（含博士后）从事科研或高管的企业，且引进人才连续工作满1年以上的，</w:t>
      </w:r>
      <w:r>
        <w:rPr>
          <w:rFonts w:hint="default" w:ascii="Times New Roman" w:hAnsi="Times New Roman" w:eastAsia="方正仿宋_GBK" w:cs="Times New Roman"/>
          <w:color w:val="000000"/>
          <w:sz w:val="32"/>
          <w:szCs w:val="32"/>
          <w:lang w:eastAsia="zh-CN"/>
        </w:rPr>
        <w:t>从</w:t>
      </w:r>
      <w:r>
        <w:rPr>
          <w:rFonts w:hint="default" w:ascii="Times New Roman" w:hAnsi="Times New Roman" w:eastAsia="方正仿宋_GBK" w:cs="Times New Roman"/>
          <w:color w:val="000000"/>
          <w:sz w:val="32"/>
          <w:szCs w:val="32"/>
        </w:rPr>
        <w:t>工作的</w:t>
      </w:r>
      <w:r>
        <w:rPr>
          <w:rFonts w:hint="default" w:ascii="Times New Roman" w:hAnsi="Times New Roman" w:eastAsia="方正仿宋_GBK" w:cs="Times New Roman"/>
          <w:color w:val="000000"/>
          <w:sz w:val="32"/>
          <w:szCs w:val="32"/>
          <w:lang w:eastAsia="zh-CN"/>
        </w:rPr>
        <w:t>次年起</w:t>
      </w:r>
      <w:r>
        <w:rPr>
          <w:rFonts w:hint="default" w:ascii="Times New Roman" w:hAnsi="Times New Roman" w:eastAsia="方正仿宋_GBK" w:cs="Times New Roman"/>
          <w:color w:val="000000"/>
          <w:sz w:val="32"/>
          <w:szCs w:val="32"/>
        </w:rPr>
        <w:t>每年补助2万元/</w:t>
      </w:r>
      <w:r>
        <w:rPr>
          <w:rFonts w:hint="default" w:ascii="Times New Roman" w:hAnsi="Times New Roman" w:eastAsia="方正仿宋_GBK" w:cs="Times New Roman"/>
          <w:color w:val="000000"/>
          <w:sz w:val="32"/>
          <w:szCs w:val="32"/>
          <w:lang w:eastAsia="zh-CN"/>
        </w:rPr>
        <w:t>人</w:t>
      </w:r>
      <w:r>
        <w:rPr>
          <w:rFonts w:hint="default" w:ascii="Times New Roman" w:hAnsi="Times New Roman" w:eastAsia="方正仿宋_GBK" w:cs="Times New Roman"/>
          <w:color w:val="000000"/>
          <w:sz w:val="32"/>
          <w:szCs w:val="32"/>
        </w:rPr>
        <w:t>；对引进副高职称、硕士从事科研或高管的企业，且引进人才连续工作满1年以上的，</w:t>
      </w:r>
      <w:r>
        <w:rPr>
          <w:rFonts w:hint="default" w:ascii="Times New Roman" w:hAnsi="Times New Roman" w:eastAsia="方正仿宋_GBK" w:cs="Times New Roman"/>
          <w:color w:val="000000"/>
          <w:sz w:val="32"/>
          <w:szCs w:val="32"/>
          <w:lang w:eastAsia="zh-CN"/>
        </w:rPr>
        <w:t>从</w:t>
      </w:r>
      <w:r>
        <w:rPr>
          <w:rFonts w:hint="default" w:ascii="Times New Roman" w:hAnsi="Times New Roman" w:eastAsia="方正仿宋_GBK" w:cs="Times New Roman"/>
          <w:color w:val="000000"/>
          <w:sz w:val="32"/>
          <w:szCs w:val="32"/>
        </w:rPr>
        <w:t>工作的</w:t>
      </w:r>
      <w:r>
        <w:rPr>
          <w:rFonts w:hint="default" w:ascii="Times New Roman" w:hAnsi="Times New Roman" w:eastAsia="方正仿宋_GBK" w:cs="Times New Roman"/>
          <w:color w:val="000000"/>
          <w:sz w:val="32"/>
          <w:szCs w:val="32"/>
          <w:lang w:eastAsia="zh-CN"/>
        </w:rPr>
        <w:t>次</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eastAsia="zh-CN"/>
        </w:rPr>
        <w:t>起</w:t>
      </w:r>
      <w:r>
        <w:rPr>
          <w:rFonts w:hint="default" w:ascii="Times New Roman" w:hAnsi="Times New Roman" w:eastAsia="方正仿宋_GBK" w:cs="Times New Roman"/>
          <w:color w:val="000000"/>
          <w:sz w:val="32"/>
          <w:szCs w:val="32"/>
        </w:rPr>
        <w:t>每年补助</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万元/</w:t>
      </w:r>
      <w:r>
        <w:rPr>
          <w:rFonts w:hint="default" w:ascii="Times New Roman" w:hAnsi="Times New Roman" w:eastAsia="方正仿宋_GBK" w:cs="Times New Roman"/>
          <w:color w:val="000000"/>
          <w:sz w:val="32"/>
          <w:szCs w:val="32"/>
          <w:lang w:eastAsia="zh-CN"/>
        </w:rPr>
        <w:t>人</w:t>
      </w:r>
      <w:r>
        <w:rPr>
          <w:rFonts w:hint="default" w:ascii="Times New Roman" w:hAnsi="Times New Roman" w:eastAsia="方正仿宋_GBK" w:cs="Times New Roman"/>
          <w:color w:val="000000"/>
          <w:sz w:val="32"/>
          <w:szCs w:val="32"/>
        </w:rPr>
        <w:t>。</w:t>
      </w:r>
    </w:p>
    <w:p w14:paraId="65EAE43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黑体_GBK" w:cs="Times New Roman"/>
          <w:b w:val="0"/>
          <w:bCs w:val="0"/>
          <w:color w:val="000000"/>
          <w:sz w:val="32"/>
          <w:szCs w:val="32"/>
          <w:lang w:val="zh-CN" w:eastAsia="zh-CN"/>
        </w:rPr>
      </w:pPr>
      <w:r>
        <w:rPr>
          <w:rFonts w:hint="default" w:ascii="Times New Roman" w:hAnsi="Times New Roman" w:eastAsia="方正黑体_GBK" w:cs="Times New Roman"/>
          <w:b w:val="0"/>
          <w:bCs w:val="0"/>
          <w:color w:val="000000"/>
          <w:sz w:val="32"/>
          <w:szCs w:val="32"/>
          <w:lang w:val="zh-CN" w:eastAsia="zh-CN"/>
        </w:rPr>
        <w:t>六、强化科技创新保障</w:t>
      </w:r>
    </w:p>
    <w:p w14:paraId="0F0D748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lang w:val="en-US"/>
        </w:rPr>
      </w:pPr>
      <w:r>
        <w:rPr>
          <w:rFonts w:hint="default" w:ascii="Times New Roman" w:hAnsi="Times New Roman" w:eastAsia="方正仿宋_GBK" w:cs="Times New Roman"/>
          <w:color w:val="000000"/>
          <w:sz w:val="32"/>
          <w:szCs w:val="32"/>
          <w:highlight w:val="none"/>
          <w:lang w:val="en-US" w:eastAsia="zh-CN"/>
        </w:rPr>
        <w:t>15.强化政策落地。本政策有效期5年，自2021年</w:t>
      </w:r>
      <w:r>
        <w:rPr>
          <w:rFonts w:hint="default" w:ascii="Times New Roman" w:hAnsi="Times New Roman" w:cs="Times New Roman"/>
          <w:color w:val="000000"/>
          <w:sz w:val="32"/>
          <w:szCs w:val="32"/>
          <w:highlight w:val="none"/>
          <w:lang w:val="en-US" w:eastAsia="zh-CN"/>
        </w:rPr>
        <w:t>8</w:t>
      </w:r>
      <w:r>
        <w:rPr>
          <w:rFonts w:hint="default" w:ascii="Times New Roman" w:hAnsi="Times New Roman" w:eastAsia="方正仿宋_GBK" w:cs="Times New Roman"/>
          <w:color w:val="000000"/>
          <w:sz w:val="32"/>
          <w:szCs w:val="32"/>
          <w:highlight w:val="none"/>
          <w:lang w:val="en-US" w:eastAsia="zh-CN"/>
        </w:rPr>
        <w:t>月</w:t>
      </w:r>
      <w:r>
        <w:rPr>
          <w:rFonts w:hint="default" w:ascii="Times New Roman" w:hAnsi="Times New Roman" w:cs="Times New Roman"/>
          <w:color w:val="000000"/>
          <w:sz w:val="32"/>
          <w:szCs w:val="32"/>
          <w:highlight w:val="none"/>
          <w:lang w:val="en-US" w:eastAsia="zh-CN"/>
        </w:rPr>
        <w:t>1</w:t>
      </w:r>
      <w:r>
        <w:rPr>
          <w:rFonts w:hint="default" w:ascii="Times New Roman" w:hAnsi="Times New Roman" w:eastAsia="方正仿宋_GBK" w:cs="Times New Roman"/>
          <w:color w:val="000000"/>
          <w:sz w:val="32"/>
          <w:szCs w:val="32"/>
          <w:highlight w:val="none"/>
          <w:lang w:val="en-US" w:eastAsia="zh-CN"/>
        </w:rPr>
        <w:t>日起施行，2021年1月1日至2021年</w:t>
      </w:r>
      <w:r>
        <w:rPr>
          <w:rFonts w:hint="default" w:ascii="Times New Roman" w:hAnsi="Times New Roman" w:cs="Times New Roman"/>
          <w:color w:val="000000"/>
          <w:sz w:val="32"/>
          <w:szCs w:val="32"/>
          <w:highlight w:val="none"/>
          <w:lang w:val="en-US" w:eastAsia="zh-CN"/>
        </w:rPr>
        <w:t>7</w:t>
      </w:r>
      <w:r>
        <w:rPr>
          <w:rFonts w:hint="default" w:ascii="Times New Roman" w:hAnsi="Times New Roman" w:eastAsia="方正仿宋_GBK" w:cs="Times New Roman"/>
          <w:color w:val="000000"/>
          <w:sz w:val="32"/>
          <w:szCs w:val="32"/>
          <w:highlight w:val="none"/>
          <w:lang w:val="en-US" w:eastAsia="zh-CN"/>
        </w:rPr>
        <w:t>月</w:t>
      </w:r>
      <w:r>
        <w:rPr>
          <w:rFonts w:hint="default" w:ascii="Times New Roman" w:hAnsi="Times New Roman" w:cs="Times New Roman"/>
          <w:color w:val="000000"/>
          <w:sz w:val="32"/>
          <w:szCs w:val="32"/>
          <w:highlight w:val="none"/>
          <w:lang w:val="en-US" w:eastAsia="zh-CN"/>
        </w:rPr>
        <w:t>31</w:t>
      </w:r>
      <w:r>
        <w:rPr>
          <w:rFonts w:hint="default" w:ascii="Times New Roman" w:hAnsi="Times New Roman" w:eastAsia="方正仿宋_GBK" w:cs="Times New Roman"/>
          <w:color w:val="000000"/>
          <w:sz w:val="32"/>
          <w:szCs w:val="32"/>
          <w:highlight w:val="none"/>
          <w:lang w:val="en-US" w:eastAsia="zh-CN"/>
        </w:rPr>
        <w:t>日参照本政策执行。</w:t>
      </w:r>
      <w:r>
        <w:rPr>
          <w:rFonts w:hint="default" w:ascii="Times New Roman" w:hAnsi="Times New Roman" w:eastAsia="方正仿宋_GBK" w:cs="Times New Roman"/>
          <w:color w:val="000000"/>
          <w:kern w:val="2"/>
          <w:sz w:val="32"/>
          <w:szCs w:val="32"/>
          <w:highlight w:val="none"/>
          <w:lang w:val="zh-CN" w:eastAsia="zh-CN" w:bidi="ar-SA"/>
        </w:rPr>
        <w:t>实行过程中如遇上级重大政策调整，本</w:t>
      </w:r>
      <w:r>
        <w:rPr>
          <w:rFonts w:hint="default" w:ascii="Times New Roman" w:hAnsi="Times New Roman" w:cs="Times New Roman"/>
          <w:color w:val="000000"/>
          <w:kern w:val="2"/>
          <w:sz w:val="32"/>
          <w:szCs w:val="32"/>
          <w:highlight w:val="none"/>
          <w:lang w:val="zh-CN" w:eastAsia="zh-CN" w:bidi="ar-SA"/>
        </w:rPr>
        <w:t>政策</w:t>
      </w:r>
      <w:r>
        <w:rPr>
          <w:rFonts w:hint="default" w:ascii="Times New Roman" w:hAnsi="Times New Roman" w:eastAsia="方正仿宋_GBK" w:cs="Times New Roman"/>
          <w:color w:val="000000"/>
          <w:kern w:val="2"/>
          <w:sz w:val="32"/>
          <w:szCs w:val="32"/>
          <w:highlight w:val="none"/>
          <w:lang w:val="zh-CN" w:eastAsia="zh-CN" w:bidi="ar-SA"/>
        </w:rPr>
        <w:t>相应调整</w:t>
      </w:r>
      <w:r>
        <w:rPr>
          <w:rFonts w:hint="default" w:ascii="Times New Roman" w:hAnsi="Times New Roman" w:eastAsia="方正仿宋_GBK"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sz w:val="32"/>
          <w:szCs w:val="32"/>
          <w:highlight w:val="none"/>
        </w:rPr>
        <w:t>区科技局会同</w:t>
      </w:r>
      <w:r>
        <w:rPr>
          <w:rFonts w:hint="default" w:ascii="Times New Roman" w:hAnsi="Times New Roman" w:eastAsia="方正仿宋_GBK" w:cs="Times New Roman"/>
          <w:color w:val="000000"/>
          <w:sz w:val="32"/>
          <w:szCs w:val="32"/>
          <w:highlight w:val="none"/>
          <w:lang w:val="zh-CN"/>
        </w:rPr>
        <w:t>正阳工业园区管委会、区财政局、区市场监管局、区经信委等</w:t>
      </w:r>
      <w:r>
        <w:rPr>
          <w:rFonts w:hint="default" w:ascii="Times New Roman" w:hAnsi="Times New Roman" w:eastAsia="方正仿宋_GBK" w:cs="Times New Roman"/>
          <w:color w:val="000000"/>
          <w:sz w:val="32"/>
          <w:szCs w:val="32"/>
          <w:highlight w:val="none"/>
        </w:rPr>
        <w:t>有关部门</w:t>
      </w:r>
      <w:r>
        <w:rPr>
          <w:rFonts w:hint="default" w:ascii="Times New Roman" w:hAnsi="Times New Roman" w:eastAsia="方正仿宋_GBK" w:cs="Times New Roman"/>
          <w:color w:val="000000"/>
          <w:sz w:val="32"/>
          <w:szCs w:val="32"/>
          <w:highlight w:val="none"/>
          <w:lang w:eastAsia="zh-CN"/>
        </w:rPr>
        <w:t>在本政</w:t>
      </w:r>
      <w:r>
        <w:rPr>
          <w:rFonts w:hint="default" w:ascii="Times New Roman" w:hAnsi="Times New Roman" w:eastAsia="方正仿宋_GBK" w:cs="Times New Roman"/>
          <w:color w:val="000000"/>
          <w:sz w:val="32"/>
          <w:szCs w:val="32"/>
          <w:lang w:eastAsia="zh-CN"/>
        </w:rPr>
        <w:t>策出台后</w:t>
      </w:r>
      <w:r>
        <w:rPr>
          <w:rFonts w:hint="default" w:ascii="Times New Roman" w:hAnsi="Times New Roman" w:eastAsia="方正仿宋_GBK" w:cs="Times New Roman"/>
          <w:color w:val="000000"/>
          <w:sz w:val="32"/>
          <w:szCs w:val="32"/>
          <w:lang w:val="en-US" w:eastAsia="zh-CN"/>
        </w:rPr>
        <w:t>1个月内印发实施细则，细化政策内容、简化申报程序，妥善处理新旧政策衔接，加大政策宣传解读力度，切实解决政策落地问题；</w:t>
      </w:r>
      <w:r>
        <w:rPr>
          <w:rFonts w:hint="default" w:ascii="Times New Roman" w:hAnsi="Times New Roman" w:eastAsia="方正仿宋_GBK" w:cs="Times New Roman"/>
          <w:color w:val="000000"/>
          <w:sz w:val="32"/>
          <w:szCs w:val="32"/>
        </w:rPr>
        <w:t>本</w:t>
      </w:r>
      <w:r>
        <w:rPr>
          <w:rFonts w:hint="default" w:ascii="Times New Roman" w:hAnsi="Times New Roman" w:eastAsia="方正仿宋_GBK" w:cs="Times New Roman"/>
          <w:color w:val="000000"/>
          <w:sz w:val="32"/>
          <w:szCs w:val="32"/>
          <w:lang w:eastAsia="zh-CN"/>
        </w:rPr>
        <w:t>政策</w:t>
      </w:r>
      <w:r>
        <w:rPr>
          <w:rFonts w:hint="default" w:ascii="Times New Roman" w:hAnsi="Times New Roman" w:eastAsia="方正仿宋_GBK" w:cs="Times New Roman"/>
          <w:color w:val="000000"/>
          <w:sz w:val="32"/>
          <w:szCs w:val="32"/>
        </w:rPr>
        <w:t>涉及的奖补政策资金，按事权与财权相统一的原则，由区财政局、正阳工业园区管委会分别承担。</w:t>
      </w:r>
    </w:p>
    <w:p w14:paraId="21D2935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1</w:t>
      </w:r>
      <w:r>
        <w:rPr>
          <w:rFonts w:hint="default" w:ascii="Times New Roman" w:hAnsi="Times New Roman" w:eastAsia="方正仿宋_GBK" w:cs="Times New Roman"/>
          <w:color w:val="000000"/>
          <w:sz w:val="32"/>
          <w:szCs w:val="32"/>
          <w:lang w:val="en-US" w:eastAsia="zh-CN"/>
        </w:rPr>
        <w:t>6.完善绩效管理。区财政局会同有关部门优化财政奖补资金管理，既要提高创新主体自主权，又要嵌入事前、事中、事后全过程绩效管理；完善评价指标体系，健全科学</w:t>
      </w:r>
      <w:r>
        <w:rPr>
          <w:rFonts w:hint="default" w:ascii="Times New Roman" w:hAnsi="Times New Roman" w:eastAsia="方正仿宋_GBK" w:cs="Times New Roman"/>
          <w:color w:val="000000"/>
          <w:sz w:val="32"/>
          <w:szCs w:val="32"/>
          <w:highlight w:val="none"/>
          <w:lang w:val="en-US" w:eastAsia="zh-CN"/>
        </w:rPr>
        <w:t>的绩效评价机制，适时开展科技创新支持政策执行情况</w:t>
      </w:r>
      <w:r>
        <w:rPr>
          <w:rFonts w:hint="eastAsia" w:ascii="Times New Roman" w:hAnsi="Times New Roman" w:cs="Times New Roman"/>
          <w:color w:val="000000"/>
          <w:sz w:val="32"/>
          <w:szCs w:val="32"/>
          <w:highlight w:val="none"/>
          <w:lang w:val="en-US" w:eastAsia="zh-CN"/>
        </w:rPr>
        <w:t>评价</w:t>
      </w:r>
      <w:r>
        <w:rPr>
          <w:rFonts w:hint="default" w:ascii="Times New Roman" w:hAnsi="Times New Roman" w:eastAsia="方正仿宋_GBK" w:cs="Times New Roman"/>
          <w:color w:val="000000"/>
          <w:sz w:val="32"/>
          <w:szCs w:val="32"/>
          <w:highlight w:val="none"/>
          <w:lang w:val="en-US" w:eastAsia="zh-CN"/>
        </w:rPr>
        <w:t>，将绩效</w:t>
      </w:r>
      <w:r>
        <w:rPr>
          <w:rFonts w:hint="eastAsia" w:ascii="Times New Roman" w:hAnsi="Times New Roman" w:cs="Times New Roman"/>
          <w:color w:val="000000"/>
          <w:sz w:val="32"/>
          <w:szCs w:val="32"/>
          <w:highlight w:val="none"/>
          <w:lang w:val="en-US" w:eastAsia="zh-CN"/>
        </w:rPr>
        <w:t>评价</w:t>
      </w:r>
      <w:r>
        <w:rPr>
          <w:rFonts w:hint="default" w:ascii="Times New Roman" w:hAnsi="Times New Roman" w:eastAsia="方正仿宋_GBK" w:cs="Times New Roman"/>
          <w:color w:val="000000"/>
          <w:sz w:val="32"/>
          <w:szCs w:val="32"/>
          <w:highlight w:val="none"/>
          <w:lang w:val="en-US" w:eastAsia="zh-CN"/>
        </w:rPr>
        <w:t>结果作为政策实施、资金安排的重要依据；强化创新主体履行科研诚信建设的主体责任，完善内部监督约束机制，不断提高资金使用效益。</w:t>
      </w:r>
    </w:p>
    <w:p w14:paraId="754170C5">
      <w:pPr>
        <w:pStyle w:val="7"/>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autoSpaceDE/>
        <w:autoSpaceDN/>
        <w:bidi w:val="0"/>
        <w:adjustRightInd/>
        <w:snapToGrid/>
        <w:spacing w:line="594" w:lineRule="exact"/>
        <w:textAlignment w:val="auto"/>
        <w:rPr>
          <w:rFonts w:hint="default" w:ascii="Times New Roman" w:hAnsi="Times New Roman" w:cs="Times New Roman"/>
          <w:color w:val="000000"/>
          <w:kern w:val="0"/>
          <w:szCs w:val="32"/>
        </w:rPr>
      </w:pPr>
    </w:p>
    <w:p w14:paraId="56201DC1">
      <w:pPr>
        <w:pStyle w:val="7"/>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autoSpaceDE/>
        <w:autoSpaceDN/>
        <w:bidi w:val="0"/>
        <w:adjustRightInd/>
        <w:snapToGrid/>
        <w:spacing w:line="594" w:lineRule="exact"/>
        <w:textAlignment w:val="auto"/>
        <w:rPr>
          <w:rFonts w:ascii="Times New Roman" w:hAnsi="Times New Roman" w:cs="Times New Roman"/>
          <w:color w:val="000000"/>
          <w:kern w:val="0"/>
          <w:szCs w:val="32"/>
        </w:rPr>
      </w:pPr>
    </w:p>
    <w:p w14:paraId="55F39987">
      <w:pPr>
        <w:pStyle w:val="7"/>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autoSpaceDE/>
        <w:autoSpaceDN/>
        <w:bidi w:val="0"/>
        <w:adjustRightInd/>
        <w:snapToGrid/>
        <w:spacing w:line="594" w:lineRule="exact"/>
        <w:textAlignment w:val="auto"/>
        <w:rPr>
          <w:rFonts w:ascii="Times New Roman" w:hAnsi="Times New Roman" w:cs="Times New Roman"/>
          <w:color w:val="000000"/>
          <w:kern w:val="0"/>
          <w:szCs w:val="32"/>
        </w:rPr>
      </w:pPr>
    </w:p>
    <w:p w14:paraId="746A4E04">
      <w:pPr>
        <w:pStyle w:val="2"/>
        <w:keepNext w:val="0"/>
        <w:keepLines w:val="0"/>
        <w:pageBreakBefore w:val="0"/>
        <w:widowControl w:val="0"/>
        <w:kinsoku/>
        <w:wordWrap/>
        <w:overflowPunct/>
        <w:topLinePunct w:val="0"/>
        <w:autoSpaceDE/>
        <w:autoSpaceDN/>
        <w:bidi w:val="0"/>
        <w:adjustRightInd/>
        <w:snapToGrid/>
        <w:spacing w:after="0" w:afterLines="0" w:line="594" w:lineRule="exact"/>
        <w:ind w:left="0" w:leftChars="0" w:firstLine="0" w:firstLineChars="0"/>
        <w:jc w:val="both"/>
        <w:textAlignment w:val="auto"/>
        <w:rPr>
          <w:rFonts w:hint="eastAsia" w:ascii="Times New Roman" w:hAnsi="Times New Roman" w:eastAsia="方正仿宋_GBK" w:cs="Times New Roman"/>
          <w:color w:val="000000"/>
          <w:kern w:val="0"/>
          <w:sz w:val="32"/>
          <w:szCs w:val="32"/>
          <w:shd w:val="clear" w:color="auto" w:fill="FFFFFF"/>
          <w:lang w:eastAsia="zh-CN" w:bidi="ar"/>
        </w:rPr>
      </w:pPr>
    </w:p>
    <w:p w14:paraId="26386AAF">
      <w:pPr>
        <w:pStyle w:val="2"/>
        <w:keepNext w:val="0"/>
        <w:keepLines w:val="0"/>
        <w:pageBreakBefore w:val="0"/>
        <w:widowControl w:val="0"/>
        <w:kinsoku/>
        <w:wordWrap/>
        <w:overflowPunct/>
        <w:topLinePunct w:val="0"/>
        <w:autoSpaceDE/>
        <w:autoSpaceDN/>
        <w:bidi w:val="0"/>
        <w:adjustRightInd/>
        <w:snapToGrid/>
        <w:spacing w:after="0" w:afterLines="0" w:line="594" w:lineRule="exact"/>
        <w:ind w:left="0" w:leftChars="0" w:firstLine="0" w:firstLineChars="0"/>
        <w:jc w:val="both"/>
        <w:textAlignment w:val="auto"/>
        <w:rPr>
          <w:rFonts w:hint="eastAsia" w:ascii="Times New Roman" w:hAnsi="Times New Roman" w:eastAsia="方正仿宋_GBK" w:cs="Times New Roman"/>
          <w:color w:val="000000"/>
          <w:kern w:val="0"/>
          <w:sz w:val="32"/>
          <w:szCs w:val="32"/>
          <w:shd w:val="clear" w:color="auto" w:fill="FFFFFF"/>
          <w:lang w:eastAsia="zh-CN" w:bidi="ar"/>
        </w:rPr>
      </w:pPr>
    </w:p>
    <w:p w14:paraId="0840A55E">
      <w:pPr>
        <w:pStyle w:val="2"/>
        <w:keepNext w:val="0"/>
        <w:keepLines w:val="0"/>
        <w:pageBreakBefore w:val="0"/>
        <w:widowControl w:val="0"/>
        <w:kinsoku/>
        <w:wordWrap/>
        <w:overflowPunct/>
        <w:topLinePunct w:val="0"/>
        <w:autoSpaceDE/>
        <w:autoSpaceDN/>
        <w:bidi w:val="0"/>
        <w:adjustRightInd/>
        <w:snapToGrid/>
        <w:spacing w:after="0" w:afterLines="0" w:line="594" w:lineRule="exact"/>
        <w:ind w:left="0" w:leftChars="0" w:firstLine="0" w:firstLineChars="0"/>
        <w:jc w:val="both"/>
        <w:textAlignment w:val="auto"/>
        <w:rPr>
          <w:rFonts w:hint="eastAsia" w:ascii="Times New Roman" w:hAnsi="Times New Roman" w:eastAsia="方正仿宋_GBK" w:cs="Times New Roman"/>
          <w:color w:val="000000"/>
          <w:kern w:val="0"/>
          <w:sz w:val="32"/>
          <w:szCs w:val="32"/>
          <w:shd w:val="clear" w:color="auto" w:fill="FFFFFF"/>
          <w:lang w:eastAsia="zh-CN" w:bidi="ar"/>
        </w:rPr>
      </w:pPr>
    </w:p>
    <w:p w14:paraId="483BB729">
      <w:pPr>
        <w:pStyle w:val="2"/>
        <w:keepNext w:val="0"/>
        <w:keepLines w:val="0"/>
        <w:pageBreakBefore w:val="0"/>
        <w:widowControl w:val="0"/>
        <w:kinsoku/>
        <w:wordWrap/>
        <w:overflowPunct/>
        <w:topLinePunct w:val="0"/>
        <w:autoSpaceDE/>
        <w:autoSpaceDN/>
        <w:bidi w:val="0"/>
        <w:adjustRightInd/>
        <w:snapToGrid/>
        <w:spacing w:after="0" w:afterLines="0" w:line="594" w:lineRule="exact"/>
        <w:ind w:left="0" w:leftChars="0" w:firstLine="0" w:firstLineChars="0"/>
        <w:jc w:val="both"/>
        <w:textAlignment w:val="auto"/>
        <w:rPr>
          <w:rFonts w:hint="eastAsia" w:ascii="Times New Roman" w:hAnsi="Times New Roman" w:eastAsia="方正仿宋_GBK" w:cs="Times New Roman"/>
          <w:color w:val="000000"/>
          <w:kern w:val="0"/>
          <w:sz w:val="32"/>
          <w:szCs w:val="32"/>
          <w:shd w:val="clear" w:color="auto" w:fill="FFFFFF"/>
          <w:lang w:eastAsia="zh-CN" w:bidi="ar"/>
        </w:rPr>
      </w:pPr>
    </w:p>
    <w:p w14:paraId="19B90512">
      <w:pPr>
        <w:pStyle w:val="2"/>
        <w:keepNext w:val="0"/>
        <w:keepLines w:val="0"/>
        <w:pageBreakBefore w:val="0"/>
        <w:widowControl w:val="0"/>
        <w:kinsoku/>
        <w:wordWrap/>
        <w:overflowPunct/>
        <w:topLinePunct w:val="0"/>
        <w:autoSpaceDE/>
        <w:autoSpaceDN/>
        <w:bidi w:val="0"/>
        <w:adjustRightInd/>
        <w:snapToGrid/>
        <w:spacing w:after="0" w:afterLines="0" w:line="594" w:lineRule="exact"/>
        <w:ind w:left="0" w:leftChars="0" w:firstLine="0" w:firstLineChars="0"/>
        <w:jc w:val="both"/>
        <w:textAlignment w:val="auto"/>
        <w:rPr>
          <w:rFonts w:hint="eastAsia" w:ascii="Times New Roman" w:hAnsi="Times New Roman" w:eastAsia="方正仿宋_GBK" w:cs="Times New Roman"/>
          <w:color w:val="000000"/>
          <w:kern w:val="0"/>
          <w:sz w:val="32"/>
          <w:szCs w:val="32"/>
          <w:shd w:val="clear" w:color="auto" w:fill="FFFFFF"/>
          <w:lang w:eastAsia="zh-CN" w:bidi="ar"/>
        </w:rPr>
      </w:pPr>
    </w:p>
    <w:p w14:paraId="110214A3">
      <w:pPr>
        <w:pStyle w:val="2"/>
        <w:keepNext w:val="0"/>
        <w:keepLines w:val="0"/>
        <w:pageBreakBefore w:val="0"/>
        <w:widowControl w:val="0"/>
        <w:kinsoku/>
        <w:wordWrap/>
        <w:overflowPunct/>
        <w:topLinePunct w:val="0"/>
        <w:autoSpaceDE/>
        <w:autoSpaceDN/>
        <w:bidi w:val="0"/>
        <w:adjustRightInd/>
        <w:snapToGrid/>
        <w:spacing w:after="0" w:afterLines="0" w:line="594" w:lineRule="exact"/>
        <w:ind w:left="0" w:leftChars="0" w:firstLine="0" w:firstLineChars="0"/>
        <w:jc w:val="both"/>
        <w:textAlignment w:val="auto"/>
        <w:rPr>
          <w:rFonts w:hint="eastAsia" w:ascii="Times New Roman" w:hAnsi="Times New Roman" w:eastAsia="方正仿宋_GBK" w:cs="Times New Roman"/>
          <w:color w:val="000000"/>
          <w:kern w:val="0"/>
          <w:sz w:val="32"/>
          <w:szCs w:val="32"/>
          <w:shd w:val="clear" w:color="auto" w:fill="FFFFFF"/>
          <w:lang w:eastAsia="zh-CN" w:bidi="ar"/>
        </w:rPr>
      </w:pPr>
    </w:p>
    <w:p w14:paraId="1ECD3E59">
      <w:pPr>
        <w:keepNext w:val="0"/>
        <w:keepLines w:val="0"/>
        <w:pageBreakBefore w:val="0"/>
        <w:widowControl w:val="0"/>
        <w:kinsoku/>
        <w:overflowPunct/>
        <w:bidi w:val="0"/>
        <w:rPr>
          <w:rFonts w:hint="eastAsia" w:ascii="Times New Roman" w:hAnsi="Times New Roman" w:eastAsia="方正仿宋_GBK" w:cs="Times New Roman"/>
          <w:color w:val="000000"/>
          <w:kern w:val="0"/>
          <w:sz w:val="32"/>
          <w:szCs w:val="32"/>
          <w:shd w:val="clear" w:color="auto" w:fill="FFFFFF"/>
          <w:lang w:eastAsia="zh-CN" w:bidi="ar"/>
        </w:rPr>
      </w:pPr>
    </w:p>
    <w:p w14:paraId="0CE79139">
      <w:pPr>
        <w:pStyle w:val="6"/>
        <w:keepNext w:val="0"/>
        <w:keepLines w:val="0"/>
        <w:pageBreakBefore w:val="0"/>
        <w:widowControl w:val="0"/>
        <w:kinsoku/>
        <w:overflowPunct/>
        <w:bidi w:val="0"/>
        <w:rPr>
          <w:rFonts w:hint="eastAsia" w:ascii="Times New Roman" w:hAnsi="Times New Roman"/>
          <w:lang w:eastAsia="zh-CN"/>
        </w:rPr>
      </w:pPr>
    </w:p>
    <w:p w14:paraId="621D6FC2">
      <w:pPr>
        <w:keepNext w:val="0"/>
        <w:keepLines w:val="0"/>
        <w:pageBreakBefore w:val="0"/>
        <w:widowControl w:val="0"/>
        <w:kinsoku/>
        <w:overflowPunct/>
        <w:bidi w:val="0"/>
        <w:rPr>
          <w:rFonts w:hint="eastAsia" w:ascii="Times New Roman" w:hAnsi="Times New Roman"/>
          <w:lang w:eastAsia="zh-CN"/>
        </w:rPr>
      </w:pPr>
    </w:p>
    <w:p w14:paraId="1AA8C5F6">
      <w:pPr>
        <w:pStyle w:val="2"/>
        <w:keepNext w:val="0"/>
        <w:keepLines w:val="0"/>
        <w:pageBreakBefore w:val="0"/>
        <w:widowControl w:val="0"/>
        <w:kinsoku/>
        <w:wordWrap/>
        <w:overflowPunct/>
        <w:topLinePunct w:val="0"/>
        <w:autoSpaceDE/>
        <w:autoSpaceDN/>
        <w:bidi w:val="0"/>
        <w:adjustRightInd/>
        <w:snapToGrid/>
        <w:spacing w:after="0" w:afterLines="0" w:line="594" w:lineRule="exact"/>
        <w:ind w:left="0" w:leftChars="0" w:firstLine="0" w:firstLineChars="0"/>
        <w:jc w:val="both"/>
        <w:textAlignment w:val="auto"/>
        <w:rPr>
          <w:rFonts w:hint="eastAsia" w:ascii="Times New Roman" w:hAnsi="Times New Roman" w:eastAsia="方正仿宋_GBK" w:cs="Times New Roman"/>
          <w:color w:val="000000"/>
          <w:kern w:val="0"/>
          <w:sz w:val="32"/>
          <w:szCs w:val="32"/>
          <w:shd w:val="clear" w:color="auto" w:fill="FFFFFF"/>
          <w:lang w:eastAsia="zh-CN" w:bidi="ar"/>
        </w:rPr>
      </w:pPr>
    </w:p>
    <w:p w14:paraId="4E33D06D">
      <w:pPr>
        <w:pStyle w:val="2"/>
        <w:keepNext w:val="0"/>
        <w:keepLines w:val="0"/>
        <w:pageBreakBefore w:val="0"/>
        <w:widowControl w:val="0"/>
        <w:kinsoku/>
        <w:wordWrap/>
        <w:overflowPunct/>
        <w:topLinePunct w:val="0"/>
        <w:autoSpaceDE/>
        <w:autoSpaceDN/>
        <w:bidi w:val="0"/>
        <w:adjustRightInd/>
        <w:snapToGrid/>
        <w:spacing w:after="0" w:afterLines="0" w:line="594" w:lineRule="exact"/>
        <w:textAlignment w:val="auto"/>
        <w:rPr>
          <w:rFonts w:hint="default" w:ascii="Times New Roman" w:hAnsi="Times New Roman" w:eastAsia="方正仿宋_GBK" w:cs="Times New Roman"/>
          <w:color w:val="000000"/>
          <w:kern w:val="0"/>
          <w:sz w:val="32"/>
          <w:szCs w:val="32"/>
          <w:shd w:val="clear" w:color="auto" w:fill="FFFFFF"/>
          <w:lang w:bidi="ar"/>
        </w:rPr>
      </w:pPr>
    </w:p>
    <w:p w14:paraId="3DD38F00">
      <w:pPr>
        <w:keepNext w:val="0"/>
        <w:keepLines w:val="0"/>
        <w:pageBreakBefore w:val="0"/>
        <w:widowControl w:val="0"/>
        <w:kinsoku/>
        <w:overflowPunct/>
        <w:autoSpaceDE/>
        <w:autoSpaceDN/>
        <w:bidi w:val="0"/>
        <w:spacing w:line="594" w:lineRule="exact"/>
        <w:ind w:firstLine="280" w:firstLineChars="100"/>
        <w:rPr>
          <w:rFonts w:hint="eastAsia" w:ascii="Times New Roman" w:hAnsi="Times New Roman" w:eastAsia="方正仿宋_GBK" w:cs="Times New Roman"/>
          <w:color w:val="000000"/>
          <w:kern w:val="0"/>
          <w:sz w:val="32"/>
          <w:szCs w:val="32"/>
          <w:shd w:val="clear" w:color="auto" w:fill="FFFFFF"/>
          <w:lang w:eastAsia="zh-CN" w:bidi="ar"/>
        </w:rPr>
      </w:pPr>
      <w:r>
        <w:rPr>
          <w:rFonts w:hint="eastAsia" w:ascii="Times New Roman" w:hAnsi="Times New Roman" w:eastAsia="方正仿宋_GBK" w:cs="方正仿宋_GBK"/>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354965</wp:posOffset>
                </wp:positionV>
                <wp:extent cx="5652135" cy="0"/>
                <wp:effectExtent l="0" t="0" r="0" b="0"/>
                <wp:wrapNone/>
                <wp:docPr id="5" name="直接连接符 3"/>
                <wp:cNvGraphicFramePr/>
                <a:graphic xmlns:a="http://schemas.openxmlformats.org/drawingml/2006/main">
                  <a:graphicData uri="http://schemas.microsoft.com/office/word/2010/wordprocessingShape">
                    <wps:wsp>
                      <wps:cNvCnPr/>
                      <wps:spPr>
                        <a:xfrm>
                          <a:off x="0" y="0"/>
                          <a:ext cx="5652135"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直接连接符 3" o:spid="_x0000_s1026" o:spt="20" style="position:absolute;left:0pt;margin-left:0pt;margin-top:27.95pt;height:0pt;width:445.05pt;z-index:251659264;mso-width-relative:page;mso-height-relative:page;" filled="f" stroked="t" coordsize="21600,21600" o:gfxdata="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oXaYJ1QAAAAYBAAAPAAAAAAAAAAEAIAAAACIAAABkcnMvZG93bnJldi54bWxQ&#10;SwECFAAUAAAACACHTuJA7DpXL/oBAADzAwAADgAAAAAAAAABACAAAAAkAQAAZHJzL2Uyb0RvYy54&#10;bWxQSwUGAAAAAAYABgBZAQAAkAUAAAAA&#10;">
                <v:fill on="f" focussize="0,0"/>
                <v:stroke weight="1.25pt" color="#000000" joinstyle="round"/>
                <v:imagedata o:title=""/>
                <o:lock v:ext="edit" aspectratio="f"/>
              </v:line>
            </w:pict>
          </mc:Fallback>
        </mc:AlternateContent>
      </w:r>
      <w:r>
        <w:rPr>
          <w:rFonts w:hint="eastAsia" w:ascii="Times New Roman" w:hAnsi="Times New Roman" w:eastAsia="方正仿宋_GBK" w:cs="方正仿宋_GBK"/>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8255</wp:posOffset>
                </wp:positionV>
                <wp:extent cx="5652135" cy="0"/>
                <wp:effectExtent l="0" t="0" r="0" b="0"/>
                <wp:wrapNone/>
                <wp:docPr id="6" name="直接连接符 4"/>
                <wp:cNvGraphicFramePr/>
                <a:graphic xmlns:a="http://schemas.openxmlformats.org/drawingml/2006/main">
                  <a:graphicData uri="http://schemas.microsoft.com/office/word/2010/wordprocessingShape">
                    <wps:wsp>
                      <wps:cNvCnPr/>
                      <wps:spPr>
                        <a:xfrm>
                          <a:off x="0" y="0"/>
                          <a:ext cx="5652135"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直接连接符 4" o:spid="_x0000_s1026" o:spt="20" style="position:absolute;left:0pt;margin-left:0pt;margin-top:0.65pt;height:0pt;width:445.05pt;z-index:251660288;mso-width-relative:page;mso-height-relative:page;" filled="f" stroked="t" coordsize="21600,21600" o:gfxdata="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mJQOrTAAAABAEAAA8AAAAAAAAAAQAgAAAAIgAAAGRycy9kb3ducmV2LnhtbFBL&#10;AQIUABQAAAAIAIdO4kAXMwFz+wEAAPMDAAAOAAAAAAAAAAEAIAAAACIBAABkcnMvZTJvRG9jLnht&#10;bFBLBQYAAAAABgAGAFkBAACPBQAAAAA=&#10;">
                <v:fill on="f" focussize="0,0"/>
                <v:stroke weight="1.25pt" color="#000000" joinstyle="round"/>
                <v:imagedata o:title=""/>
                <o:lock v:ext="edit" aspectratio="f"/>
              </v:line>
            </w:pict>
          </mc:Fallback>
        </mc:AlternateContent>
      </w:r>
      <w:r>
        <w:rPr>
          <w:rFonts w:hint="eastAsia" w:ascii="Times New Roman" w:hAnsi="Times New Roman" w:eastAsia="方正仿宋_GBK" w:cs="方正仿宋_GBK"/>
          <w:sz w:val="28"/>
          <w:szCs w:val="28"/>
        </w:rPr>
        <w:t xml:space="preserve">重庆市黔江区人民政府办公室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cs="方正仿宋_GBK"/>
          <w:sz w:val="28"/>
          <w:szCs w:val="28"/>
          <w:lang w:val="en-US" w:eastAsia="zh-CN"/>
        </w:rPr>
        <w:t xml:space="preserve">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cs="方正仿宋_GBK"/>
          <w:sz w:val="28"/>
          <w:szCs w:val="28"/>
          <w:lang w:val="en-US" w:eastAsia="zh-CN"/>
        </w:rPr>
        <w:t xml:space="preserve">  </w:t>
      </w:r>
      <w:r>
        <w:rPr>
          <w:rFonts w:hint="eastAsia" w:ascii="Times New Roman" w:hAnsi="Times New Roman" w:eastAsia="方正仿宋_GBK" w:cs="Times New Roman"/>
          <w:sz w:val="28"/>
          <w:szCs w:val="28"/>
        </w:rPr>
        <w:t>20</w:t>
      </w:r>
      <w:r>
        <w:rPr>
          <w:rFonts w:hint="eastAsia" w:ascii="Times New Roman" w:hAnsi="Times New Roman" w:eastAsia="方正仿宋_GBK" w:cs="Times New Roman"/>
          <w:sz w:val="28"/>
          <w:szCs w:val="28"/>
          <w:lang w:val="en-US" w:eastAsia="zh-CN"/>
        </w:rPr>
        <w:t>21</w:t>
      </w:r>
      <w:r>
        <w:rPr>
          <w:rFonts w:hint="eastAsia" w:ascii="Times New Roman" w:hAnsi="Times New Roman" w:eastAsia="方正仿宋_GBK" w:cs="Times New Roman"/>
          <w:sz w:val="28"/>
          <w:szCs w:val="28"/>
        </w:rPr>
        <w:t>年</w:t>
      </w:r>
      <w:r>
        <w:rPr>
          <w:rFonts w:hint="eastAsia" w:ascii="Times New Roman" w:hAnsi="Times New Roman" w:cs="Times New Roman"/>
          <w:sz w:val="28"/>
          <w:szCs w:val="28"/>
          <w:lang w:val="en-US" w:eastAsia="zh-CN"/>
        </w:rPr>
        <w:t>6</w:t>
      </w:r>
      <w:r>
        <w:rPr>
          <w:rFonts w:hint="eastAsia" w:ascii="Times New Roman" w:hAnsi="Times New Roman" w:eastAsia="方正仿宋_GBK" w:cs="Times New Roman"/>
          <w:sz w:val="28"/>
          <w:szCs w:val="28"/>
        </w:rPr>
        <w:t>月</w:t>
      </w:r>
      <w:r>
        <w:rPr>
          <w:rFonts w:hint="eastAsia" w:ascii="Times New Roman" w:hAnsi="Times New Roman" w:cs="Times New Roman"/>
          <w:sz w:val="28"/>
          <w:szCs w:val="28"/>
          <w:lang w:val="en-US" w:eastAsia="zh-CN"/>
        </w:rPr>
        <w:t>11</w:t>
      </w:r>
      <w:r>
        <w:rPr>
          <w:rFonts w:hint="eastAsia" w:ascii="Times New Roman" w:hAnsi="Times New Roman" w:eastAsia="方正仿宋_GBK" w:cs="Times New Roman"/>
          <w:sz w:val="28"/>
          <w:szCs w:val="28"/>
        </w:rPr>
        <w:t>日印发</w:t>
      </w:r>
    </w:p>
    <w:p w14:paraId="1BAD0E5F">
      <w:pPr>
        <w:keepNext w:val="0"/>
        <w:keepLines w:val="0"/>
        <w:pageBreakBefore w:val="0"/>
        <w:widowControl w:val="0"/>
        <w:kinsoku/>
        <w:overflowPunct/>
        <w:autoSpaceDE/>
        <w:autoSpaceDN/>
        <w:bidi w:val="0"/>
        <w:spacing w:line="594" w:lineRule="exact"/>
        <w:jc w:val="center"/>
        <w:rPr>
          <w:rFonts w:ascii="Times New Roman" w:hAnsi="Times New Roman" w:eastAsia="方正小标宋_GBK" w:cs="Times New Roman"/>
          <w:kern w:val="2"/>
          <w:sz w:val="44"/>
          <w:szCs w:val="44"/>
        </w:rPr>
      </w:pPr>
      <w:r>
        <w:rPr>
          <w:rFonts w:ascii="Times New Roman" w:hAnsi="Times New Roman" w:eastAsia="方正小标宋_GBK" w:cs="Times New Roman"/>
          <w:kern w:val="2"/>
          <w:sz w:val="44"/>
          <w:szCs w:val="44"/>
        </w:rPr>
        <w:br w:type="page"/>
      </w:r>
    </w:p>
    <w:p w14:paraId="51CFCB4D">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0" w:firstLineChars="0"/>
        <w:jc w:val="left"/>
        <w:textAlignment w:val="auto"/>
        <w:outlineLvl w:val="9"/>
        <w:rPr>
          <w:rFonts w:hint="eastAsia" w:ascii="Times New Roman" w:hAnsi="Times New Roman" w:eastAsia="方正黑体_GBK" w:cs="方正黑体_GBK"/>
          <w:b w:val="0"/>
          <w:bCs w:val="0"/>
          <w:color w:val="000000" w:themeColor="text1"/>
          <w:w w:val="100"/>
          <w:kern w:val="0"/>
          <w:sz w:val="32"/>
          <w:szCs w:val="32"/>
          <w:lang w:eastAsia="zh-CN"/>
          <w14:textFill>
            <w14:solidFill>
              <w14:schemeClr w14:val="tx1"/>
            </w14:solidFill>
          </w14:textFill>
        </w:rPr>
      </w:pPr>
      <w:r>
        <w:rPr>
          <w:rFonts w:hint="eastAsia" w:ascii="Times New Roman" w:hAnsi="Times New Roman" w:eastAsia="方正黑体_GBK" w:cs="方正黑体_GBK"/>
          <w:b w:val="0"/>
          <w:bCs w:val="0"/>
          <w:color w:val="000000" w:themeColor="text1"/>
          <w:w w:val="100"/>
          <w:kern w:val="0"/>
          <w:sz w:val="32"/>
          <w:szCs w:val="32"/>
          <w:lang w:eastAsia="zh-CN"/>
          <w14:textFill>
            <w14:solidFill>
              <w14:schemeClr w14:val="tx1"/>
            </w14:solidFill>
          </w14:textFill>
        </w:rPr>
        <w:t>附件</w:t>
      </w:r>
      <w:r>
        <w:rPr>
          <w:rFonts w:hint="eastAsia" w:ascii="Times New Roman" w:hAnsi="Times New Roman" w:eastAsia="方正黑体_GBK" w:cs="方正黑体_GBK"/>
          <w:b w:val="0"/>
          <w:bCs w:val="0"/>
          <w:color w:val="000000" w:themeColor="text1"/>
          <w:w w:val="100"/>
          <w:kern w:val="0"/>
          <w:sz w:val="32"/>
          <w:szCs w:val="32"/>
          <w:lang w:val="en-US" w:eastAsia="zh-CN"/>
          <w14:textFill>
            <w14:solidFill>
              <w14:schemeClr w14:val="tx1"/>
            </w14:solidFill>
          </w14:textFill>
        </w:rPr>
        <w:t>2</w:t>
      </w:r>
    </w:p>
    <w:p w14:paraId="057B872D">
      <w:pPr>
        <w:keepNext w:val="0"/>
        <w:keepLines w:val="0"/>
        <w:pageBreakBefore w:val="0"/>
        <w:widowControl w:val="0"/>
        <w:kinsoku/>
        <w:wordWrap/>
        <w:overflowPunct/>
        <w:autoSpaceDE/>
        <w:autoSpaceDN/>
        <w:bidi w:val="0"/>
        <w:adjustRightInd/>
        <w:snapToGrid/>
        <w:spacing w:line="594" w:lineRule="exact"/>
        <w:ind w:firstLine="880" w:firstLineChars="200"/>
        <w:jc w:val="center"/>
        <w:textAlignment w:val="auto"/>
        <w:rPr>
          <w:rFonts w:hint="eastAsia" w:ascii="Times New Roman" w:hAnsi="Times New Roman" w:eastAsia="方正小标宋_GBK" w:cs="方正小标宋_GBK"/>
          <w:kern w:val="2"/>
          <w:sz w:val="44"/>
          <w:szCs w:val="44"/>
          <w:lang w:val="zh-CN"/>
        </w:rPr>
      </w:pPr>
      <w:r>
        <w:rPr>
          <w:rFonts w:hint="eastAsia" w:ascii="Times New Roman" w:hAnsi="Times New Roman" w:eastAsia="方正小标宋_GBK" w:cs="方正小标宋_GBK"/>
          <w:kern w:val="2"/>
          <w:sz w:val="44"/>
          <w:szCs w:val="44"/>
          <w:lang w:val="zh-CN"/>
        </w:rPr>
        <w:t>申报资料说明</w:t>
      </w:r>
    </w:p>
    <w:p w14:paraId="65C7B2F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hint="eastAsia" w:ascii="Times New Roman" w:hAnsi="Times New Roman" w:eastAsia="方正黑体_GBK" w:cs="方正黑体_GBK"/>
          <w:kern w:val="2"/>
          <w:sz w:val="32"/>
          <w:szCs w:val="32"/>
          <w:lang w:val="zh-CN"/>
        </w:rPr>
      </w:pPr>
    </w:p>
    <w:p w14:paraId="2B84A278">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黑体_GBK" w:cs="方正黑体_GBK"/>
          <w:kern w:val="2"/>
          <w:sz w:val="32"/>
          <w:szCs w:val="32"/>
          <w:lang w:val="zh-CN"/>
        </w:rPr>
      </w:pPr>
      <w:r>
        <w:rPr>
          <w:rFonts w:hint="eastAsia" w:ascii="Times New Roman" w:hAnsi="Times New Roman" w:eastAsia="方正黑体_GBK" w:cs="方正黑体_GBK"/>
          <w:kern w:val="2"/>
          <w:sz w:val="32"/>
          <w:szCs w:val="32"/>
          <w:lang w:val="zh-CN"/>
        </w:rPr>
        <w:t>一、取消事项</w:t>
      </w:r>
    </w:p>
    <w:p w14:paraId="60D2DE13">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申报人在申报年度内，若发生下列情形之一的，不得享受扶持政策：</w:t>
      </w:r>
    </w:p>
    <w:p w14:paraId="156A1261">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1．发生较大及以上生产安全事故；</w:t>
      </w:r>
    </w:p>
    <w:p w14:paraId="2AF23CD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2．发生较大（Ⅲ级）及以上突发环境事件；</w:t>
      </w:r>
    </w:p>
    <w:p w14:paraId="10F7C1D9">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3．被列入“信用中国（重庆）”黑名单或者失信人名单的；</w:t>
      </w:r>
    </w:p>
    <w:p w14:paraId="61234FE8">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4．在各级审计和检查中被查出有套取骗取财政资金的；</w:t>
      </w:r>
    </w:p>
    <w:p w14:paraId="76C8B59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5．存在逃避缴纳税款行为的；</w:t>
      </w:r>
    </w:p>
    <w:p w14:paraId="6423D42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zh-CN"/>
        </w:rPr>
        <w:t>6．申报资料弄虚作假的</w:t>
      </w:r>
      <w:r>
        <w:rPr>
          <w:rFonts w:hint="eastAsia" w:ascii="Times New Roman" w:hAnsi="Times New Roman" w:eastAsia="方正仿宋_GBK" w:cs="方正仿宋_GBK"/>
          <w:kern w:val="2"/>
          <w:sz w:val="32"/>
          <w:szCs w:val="32"/>
        </w:rPr>
        <w:t>。</w:t>
      </w:r>
    </w:p>
    <w:p w14:paraId="2675EA3C">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黑体_GBK" w:cs="方正黑体_GBK"/>
          <w:kern w:val="2"/>
          <w:sz w:val="32"/>
          <w:szCs w:val="32"/>
          <w:lang w:val="zh-CN"/>
        </w:rPr>
      </w:pPr>
      <w:r>
        <w:rPr>
          <w:rFonts w:hint="eastAsia" w:ascii="Times New Roman" w:hAnsi="Times New Roman" w:eastAsia="方正黑体_GBK" w:cs="方正黑体_GBK"/>
          <w:kern w:val="2"/>
          <w:sz w:val="32"/>
          <w:szCs w:val="32"/>
          <w:lang w:val="zh-CN"/>
        </w:rPr>
        <w:t>二、申报资料</w:t>
      </w:r>
    </w:p>
    <w:p w14:paraId="387B15E1">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申报扶持政策的单位，需提交书面申请（简述企业生产情况或单位运行情况、应享受的政策项目、申请享受的奖励补助金额等）、黔江区支持科技创新若干财政金融政策申请表（见附件</w:t>
      </w:r>
      <w:r>
        <w:rPr>
          <w:rFonts w:hint="eastAsia" w:ascii="Times New Roman" w:hAnsi="Times New Roman" w:eastAsia="方正仿宋_GBK" w:cs="方正仿宋_GBK"/>
          <w:kern w:val="2"/>
          <w:sz w:val="32"/>
          <w:szCs w:val="32"/>
        </w:rPr>
        <w:t>1</w:t>
      </w:r>
      <w:r>
        <w:rPr>
          <w:rFonts w:hint="eastAsia" w:ascii="Times New Roman" w:hAnsi="Times New Roman" w:eastAsia="方正仿宋_GBK" w:cs="方正仿宋_GBK"/>
          <w:kern w:val="2"/>
          <w:sz w:val="32"/>
          <w:szCs w:val="32"/>
          <w:lang w:val="zh-CN"/>
        </w:rPr>
        <w:t>）、营业执照复印件、年度完税证明，另按申报项目分别提供以下资料：</w:t>
      </w:r>
    </w:p>
    <w:p w14:paraId="194A1EE7">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rPr>
      </w:pPr>
      <w:r>
        <w:rPr>
          <w:rFonts w:hint="eastAsia" w:ascii="Times New Roman" w:hAnsi="Times New Roman" w:eastAsia="方正楷体_GBK" w:cs="方正楷体_GBK"/>
          <w:kern w:val="2"/>
          <w:sz w:val="32"/>
          <w:szCs w:val="32"/>
        </w:rPr>
        <w:t>（一）税收优惠政策（区税务局负责审核）</w:t>
      </w:r>
    </w:p>
    <w:p w14:paraId="554B73A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4D85E80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hint="eastAsia" w:ascii="Times New Roman" w:hAnsi="Times New Roman" w:eastAsia="方正仿宋_GBK" w:cs="方正仿宋_GBK"/>
          <w:kern w:val="2"/>
          <w:sz w:val="32"/>
          <w:szCs w:val="32"/>
        </w:rPr>
        <w:t>黔江区规上制造业企业，符合国家产业政策，</w:t>
      </w:r>
      <w:r>
        <w:rPr>
          <w:rFonts w:ascii="Times New Roman" w:hAnsi="Times New Roman" w:eastAsia="方正仿宋_GBK" w:cs="方正仿宋_GBK"/>
          <w:kern w:val="2"/>
          <w:sz w:val="32"/>
          <w:szCs w:val="32"/>
        </w:rPr>
        <w:t>研发投入强度达到我市同行业平均水平</w:t>
      </w:r>
      <w:r>
        <w:rPr>
          <w:rFonts w:hint="eastAsia" w:ascii="Times New Roman" w:hAnsi="Times New Roman" w:eastAsia="方正仿宋_GBK" w:cs="方正仿宋_GBK"/>
          <w:kern w:val="2"/>
          <w:sz w:val="32"/>
          <w:szCs w:val="32"/>
        </w:rPr>
        <w:t>，</w:t>
      </w:r>
      <w:r>
        <w:rPr>
          <w:rFonts w:ascii="Times New Roman" w:hAnsi="Times New Roman" w:eastAsia="方正仿宋_GBK" w:cs="Times New Roman"/>
          <w:color w:val="000000"/>
          <w:kern w:val="2"/>
          <w:sz w:val="32"/>
          <w:szCs w:val="32"/>
          <w:lang w:val="zh-CN"/>
        </w:rPr>
        <w:t>研发费用</w:t>
      </w:r>
      <w:r>
        <w:rPr>
          <w:rFonts w:hint="eastAsia" w:ascii="Times New Roman" w:hAnsi="Times New Roman" w:eastAsia="方正仿宋_GBK" w:cs="Times New Roman"/>
          <w:color w:val="000000"/>
          <w:kern w:val="2"/>
          <w:sz w:val="32"/>
          <w:szCs w:val="32"/>
          <w:lang w:val="zh-CN"/>
        </w:rPr>
        <w:t>按</w:t>
      </w:r>
      <w:r>
        <w:rPr>
          <w:rFonts w:ascii="Times New Roman" w:hAnsi="Times New Roman" w:eastAsia="方正仿宋_GBK" w:cs="Times New Roman"/>
          <w:color w:val="000000"/>
          <w:kern w:val="2"/>
          <w:sz w:val="32"/>
          <w:szCs w:val="32"/>
        </w:rPr>
        <w:t>100%</w:t>
      </w:r>
      <w:r>
        <w:rPr>
          <w:rFonts w:ascii="Times New Roman" w:hAnsi="Times New Roman" w:eastAsia="方正仿宋_GBK" w:cs="Times New Roman"/>
          <w:color w:val="000000"/>
          <w:kern w:val="2"/>
          <w:sz w:val="32"/>
          <w:szCs w:val="32"/>
          <w:lang w:val="zh-CN"/>
        </w:rPr>
        <w:t>比例加计扣除</w:t>
      </w:r>
      <w:r>
        <w:rPr>
          <w:rFonts w:ascii="Times New Roman" w:hAnsi="Times New Roman" w:eastAsia="方正仿宋_GBK" w:cs="Times New Roman"/>
          <w:color w:val="000000"/>
          <w:kern w:val="2"/>
          <w:sz w:val="32"/>
          <w:szCs w:val="32"/>
        </w:rPr>
        <w:t>；</w:t>
      </w:r>
      <w:r>
        <w:rPr>
          <w:rFonts w:hint="eastAsia" w:ascii="Times New Roman" w:hAnsi="Times New Roman" w:eastAsia="方正仿宋_GBK" w:cs="Times New Roman"/>
          <w:color w:val="000000"/>
          <w:kern w:val="2"/>
          <w:sz w:val="32"/>
          <w:szCs w:val="32"/>
        </w:rPr>
        <w:t>黔江区内的</w:t>
      </w:r>
      <w:r>
        <w:rPr>
          <w:rFonts w:ascii="Times New Roman" w:hAnsi="Times New Roman" w:eastAsia="方正仿宋_GBK" w:cs="Times New Roman"/>
          <w:color w:val="000000"/>
          <w:kern w:val="2"/>
          <w:sz w:val="32"/>
          <w:szCs w:val="32"/>
        </w:rPr>
        <w:t>高新技术企业的企业所得税按15%</w:t>
      </w:r>
      <w:r>
        <w:rPr>
          <w:rFonts w:hint="eastAsia" w:ascii="Times New Roman" w:hAnsi="Times New Roman" w:eastAsia="方正仿宋_GBK" w:cs="Times New Roman"/>
          <w:color w:val="000000"/>
          <w:kern w:val="2"/>
          <w:sz w:val="32"/>
          <w:szCs w:val="32"/>
        </w:rPr>
        <w:t>的</w:t>
      </w:r>
      <w:r>
        <w:rPr>
          <w:rFonts w:ascii="Times New Roman" w:hAnsi="Times New Roman" w:eastAsia="方正仿宋_GBK" w:cs="Times New Roman"/>
          <w:color w:val="000000"/>
          <w:kern w:val="2"/>
          <w:sz w:val="32"/>
          <w:szCs w:val="32"/>
        </w:rPr>
        <w:t>优惠税率</w:t>
      </w:r>
      <w:r>
        <w:rPr>
          <w:rFonts w:hint="eastAsia" w:ascii="Times New Roman" w:hAnsi="Times New Roman" w:eastAsia="方正仿宋_GBK" w:cs="Times New Roman"/>
          <w:color w:val="000000"/>
          <w:kern w:val="2"/>
          <w:sz w:val="32"/>
          <w:szCs w:val="32"/>
        </w:rPr>
        <w:t>征收。</w:t>
      </w:r>
    </w:p>
    <w:p w14:paraId="34659234">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rPr>
        <w:t>2</w:t>
      </w:r>
      <w:r>
        <w:rPr>
          <w:rFonts w:hint="eastAsia" w:ascii="Times New Roman" w:hAnsi="Times New Roman" w:eastAsia="方正仿宋_GBK" w:cs="方正仿宋_GBK"/>
          <w:kern w:val="2"/>
          <w:sz w:val="32"/>
          <w:szCs w:val="32"/>
        </w:rPr>
        <w:t>．</w:t>
      </w:r>
      <w:r>
        <w:rPr>
          <w:rFonts w:hint="eastAsia" w:ascii="Times New Roman" w:hAnsi="Times New Roman" w:eastAsia="方正仿宋_GBK" w:cs="Times New Roman"/>
          <w:kern w:val="2"/>
          <w:sz w:val="32"/>
          <w:szCs w:val="32"/>
        </w:rPr>
        <w:t>申报材料</w:t>
      </w:r>
    </w:p>
    <w:p w14:paraId="0E9E380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由企业按税务部门要求，据实提供资料。</w:t>
      </w:r>
    </w:p>
    <w:p w14:paraId="7124F2F5">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lang w:val="zh-CN"/>
        </w:rPr>
      </w:pPr>
      <w:r>
        <w:rPr>
          <w:rFonts w:hint="eastAsia" w:ascii="Times New Roman" w:hAnsi="Times New Roman" w:eastAsia="方正楷体_GBK" w:cs="方正楷体_GBK"/>
          <w:kern w:val="2"/>
          <w:sz w:val="32"/>
          <w:szCs w:val="32"/>
        </w:rPr>
        <w:t>（</w:t>
      </w:r>
      <w:r>
        <w:rPr>
          <w:rFonts w:hint="eastAsia" w:ascii="Times New Roman" w:hAnsi="Times New Roman" w:eastAsia="方正楷体_GBK" w:cs="方正楷体_GBK"/>
          <w:kern w:val="2"/>
          <w:sz w:val="32"/>
          <w:szCs w:val="32"/>
          <w:lang w:val="en-US" w:eastAsia="zh-CN"/>
        </w:rPr>
        <w:t>二</w:t>
      </w:r>
      <w:r>
        <w:rPr>
          <w:rFonts w:hint="eastAsia" w:ascii="Times New Roman" w:hAnsi="Times New Roman" w:eastAsia="方正楷体_GBK" w:cs="方正楷体_GBK"/>
          <w:kern w:val="2"/>
          <w:sz w:val="32"/>
          <w:szCs w:val="32"/>
        </w:rPr>
        <w:t>）</w:t>
      </w:r>
      <w:r>
        <w:rPr>
          <w:rFonts w:hint="eastAsia" w:ascii="Times New Roman" w:hAnsi="Times New Roman" w:eastAsia="方正楷体_GBK" w:cs="方正楷体_GBK"/>
          <w:kern w:val="2"/>
          <w:sz w:val="32"/>
          <w:szCs w:val="32"/>
          <w:lang w:val="zh-CN"/>
        </w:rPr>
        <w:t>科技型企业补助政策（区科技局负责审核）</w:t>
      </w:r>
    </w:p>
    <w:p w14:paraId="6D73A6AB">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017B5402">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当年</w:t>
      </w:r>
      <w:r>
        <w:rPr>
          <w:rFonts w:ascii="Times New Roman" w:hAnsi="Times New Roman" w:eastAsia="方正仿宋_GBK" w:cs="Times New Roman"/>
          <w:color w:val="000000"/>
          <w:kern w:val="2"/>
          <w:sz w:val="32"/>
          <w:szCs w:val="32"/>
          <w:lang w:val="zh-CN"/>
        </w:rPr>
        <w:t>首次纳入市级科技型企业信息管理系统的企业</w:t>
      </w:r>
      <w:r>
        <w:rPr>
          <w:rFonts w:hint="eastAsia" w:ascii="Times New Roman" w:hAnsi="Times New Roman" w:eastAsia="方正仿宋_GBK" w:cs="Times New Roman"/>
          <w:color w:val="000000"/>
          <w:kern w:val="2"/>
          <w:sz w:val="32"/>
          <w:szCs w:val="32"/>
          <w:lang w:val="zh-CN"/>
        </w:rPr>
        <w:t>。</w:t>
      </w:r>
    </w:p>
    <w:p w14:paraId="1D1B0E80">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Times New Roman"/>
          <w:kern w:val="2"/>
          <w:sz w:val="32"/>
          <w:szCs w:val="32"/>
        </w:rPr>
        <w:t>2．申报材料</w:t>
      </w:r>
    </w:p>
    <w:p w14:paraId="7D9FB538">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rPr>
        <w:t>（1）企业在</w:t>
      </w:r>
      <w:r>
        <w:rPr>
          <w:rFonts w:hint="eastAsia" w:ascii="Times New Roman" w:hAnsi="Times New Roman" w:eastAsia="方正仿宋_GBK" w:cs="方正仿宋_GBK"/>
          <w:kern w:val="2"/>
          <w:sz w:val="32"/>
          <w:szCs w:val="32"/>
          <w:lang w:val="zh-CN"/>
        </w:rPr>
        <w:t>重庆市科技型企业管理系统中的截图（要求能体现企业入库时间）；</w:t>
      </w:r>
    </w:p>
    <w:p w14:paraId="542EB082">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（2）完成申报年度科技型企业年报。</w:t>
      </w:r>
    </w:p>
    <w:p w14:paraId="74C3ADB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lang w:val="zh-CN"/>
        </w:rPr>
      </w:pPr>
      <w:r>
        <w:rPr>
          <w:rFonts w:hint="eastAsia" w:ascii="Times New Roman" w:hAnsi="Times New Roman" w:eastAsia="方正楷体_GBK" w:cs="方正楷体_GBK"/>
          <w:kern w:val="2"/>
          <w:sz w:val="32"/>
          <w:szCs w:val="32"/>
          <w:lang w:val="zh-CN"/>
        </w:rPr>
        <w:t>（</w:t>
      </w:r>
      <w:r>
        <w:rPr>
          <w:rFonts w:hint="eastAsia" w:ascii="Times New Roman" w:hAnsi="Times New Roman" w:eastAsia="方正楷体_GBK" w:cs="方正楷体_GBK"/>
          <w:kern w:val="2"/>
          <w:sz w:val="32"/>
          <w:szCs w:val="32"/>
          <w:lang w:val="en-US" w:eastAsia="zh-CN"/>
        </w:rPr>
        <w:t>三</w:t>
      </w:r>
      <w:r>
        <w:rPr>
          <w:rFonts w:hint="eastAsia" w:ascii="Times New Roman" w:hAnsi="Times New Roman" w:eastAsia="方正楷体_GBK" w:cs="方正楷体_GBK"/>
          <w:kern w:val="2"/>
          <w:sz w:val="32"/>
          <w:szCs w:val="32"/>
          <w:lang w:val="zh-CN"/>
        </w:rPr>
        <w:t>）高新技术企业培育补助政策（区科技局负责审核）</w:t>
      </w:r>
    </w:p>
    <w:p w14:paraId="35BD990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41AD7B9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lang w:val="zh-CN"/>
        </w:rPr>
      </w:pPr>
      <w:r>
        <w:rPr>
          <w:rFonts w:hint="eastAsia" w:ascii="Times New Roman" w:hAnsi="Times New Roman" w:eastAsia="方正仿宋_GBK" w:cs="Times New Roman"/>
          <w:color w:val="000000"/>
          <w:kern w:val="2"/>
          <w:sz w:val="32"/>
          <w:szCs w:val="32"/>
        </w:rPr>
        <w:t>当年</w:t>
      </w:r>
      <w:r>
        <w:rPr>
          <w:rFonts w:ascii="Times New Roman" w:hAnsi="Times New Roman" w:eastAsia="方正仿宋_GBK" w:cs="Times New Roman"/>
          <w:color w:val="000000"/>
          <w:kern w:val="2"/>
          <w:sz w:val="32"/>
          <w:szCs w:val="32"/>
        </w:rPr>
        <w:t>开展高新技术企业申报工作，并通过区科技局会同区财政局等相关部门初审推荐的</w:t>
      </w:r>
      <w:r>
        <w:rPr>
          <w:rFonts w:hint="eastAsia" w:ascii="Times New Roman" w:hAnsi="Times New Roman" w:eastAsia="方正仿宋_GBK" w:cs="Times New Roman"/>
          <w:color w:val="000000"/>
          <w:kern w:val="2"/>
          <w:sz w:val="32"/>
          <w:szCs w:val="32"/>
        </w:rPr>
        <w:t>企业</w:t>
      </w:r>
      <w:r>
        <w:rPr>
          <w:rFonts w:ascii="Times New Roman" w:hAnsi="Times New Roman" w:eastAsia="方正仿宋_GBK" w:cs="Times New Roman"/>
          <w:color w:val="000000"/>
          <w:kern w:val="2"/>
          <w:sz w:val="32"/>
          <w:szCs w:val="32"/>
          <w:lang w:val="zh-CN"/>
        </w:rPr>
        <w:t>；首次</w:t>
      </w:r>
      <w:r>
        <w:rPr>
          <w:rFonts w:hint="eastAsia" w:ascii="Times New Roman" w:hAnsi="Times New Roman" w:eastAsia="方正仿宋_GBK" w:cs="Times New Roman"/>
          <w:color w:val="000000"/>
          <w:kern w:val="2"/>
          <w:sz w:val="32"/>
          <w:szCs w:val="32"/>
          <w:lang w:val="zh-CN"/>
        </w:rPr>
        <w:t>被</w:t>
      </w:r>
      <w:r>
        <w:rPr>
          <w:rFonts w:ascii="Times New Roman" w:hAnsi="Times New Roman" w:eastAsia="方正仿宋_GBK" w:cs="Times New Roman"/>
          <w:color w:val="000000"/>
          <w:kern w:val="2"/>
          <w:sz w:val="32"/>
          <w:szCs w:val="32"/>
          <w:lang w:val="zh-CN"/>
        </w:rPr>
        <w:t>认定为高新技术企业</w:t>
      </w:r>
      <w:r>
        <w:rPr>
          <w:rFonts w:hint="eastAsia" w:ascii="Times New Roman" w:hAnsi="Times New Roman" w:eastAsia="方正仿宋_GBK" w:cs="Times New Roman"/>
          <w:color w:val="000000"/>
          <w:kern w:val="2"/>
          <w:sz w:val="32"/>
          <w:szCs w:val="32"/>
          <w:lang w:val="zh-CN"/>
        </w:rPr>
        <w:t>的企业</w:t>
      </w:r>
      <w:r>
        <w:rPr>
          <w:rFonts w:ascii="Times New Roman" w:hAnsi="Times New Roman" w:eastAsia="方正仿宋_GBK" w:cs="Times New Roman"/>
          <w:color w:val="000000"/>
          <w:kern w:val="2"/>
          <w:sz w:val="32"/>
          <w:szCs w:val="32"/>
          <w:lang w:val="zh-CN"/>
        </w:rPr>
        <w:t>；非首次</w:t>
      </w:r>
      <w:r>
        <w:rPr>
          <w:rFonts w:hint="eastAsia" w:ascii="Times New Roman" w:hAnsi="Times New Roman" w:eastAsia="方正仿宋_GBK" w:cs="Times New Roman"/>
          <w:color w:val="000000"/>
          <w:kern w:val="2"/>
          <w:sz w:val="32"/>
          <w:szCs w:val="32"/>
          <w:lang w:val="zh-CN"/>
        </w:rPr>
        <w:t>被</w:t>
      </w:r>
      <w:r>
        <w:rPr>
          <w:rFonts w:ascii="Times New Roman" w:hAnsi="Times New Roman" w:eastAsia="方正仿宋_GBK" w:cs="Times New Roman"/>
          <w:color w:val="000000"/>
          <w:kern w:val="2"/>
          <w:sz w:val="32"/>
          <w:szCs w:val="32"/>
          <w:lang w:val="zh-CN"/>
        </w:rPr>
        <w:t>认定的高新技术企业</w:t>
      </w:r>
      <w:r>
        <w:rPr>
          <w:rFonts w:hint="eastAsia" w:ascii="Times New Roman" w:hAnsi="Times New Roman" w:eastAsia="方正仿宋_GBK" w:cs="Times New Roman"/>
          <w:color w:val="000000"/>
          <w:kern w:val="2"/>
          <w:sz w:val="32"/>
          <w:szCs w:val="32"/>
          <w:lang w:val="zh-CN"/>
        </w:rPr>
        <w:t>的企业</w:t>
      </w:r>
      <w:r>
        <w:rPr>
          <w:rFonts w:ascii="Times New Roman" w:hAnsi="Times New Roman" w:eastAsia="方正仿宋_GBK" w:cs="Times New Roman"/>
          <w:color w:val="000000"/>
          <w:kern w:val="2"/>
          <w:sz w:val="32"/>
          <w:szCs w:val="32"/>
          <w:lang w:val="zh-CN"/>
        </w:rPr>
        <w:t>。</w:t>
      </w:r>
    </w:p>
    <w:p w14:paraId="7C27CEAE">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b/>
          <w:kern w:val="2"/>
          <w:sz w:val="32"/>
          <w:szCs w:val="32"/>
        </w:rPr>
      </w:pPr>
      <w:r>
        <w:rPr>
          <w:rFonts w:hint="eastAsia" w:ascii="Times New Roman" w:hAnsi="Times New Roman" w:eastAsia="方正仿宋_GBK" w:cs="Times New Roman"/>
          <w:kern w:val="2"/>
          <w:sz w:val="32"/>
          <w:szCs w:val="32"/>
        </w:rPr>
        <w:t>2．申报材料</w:t>
      </w:r>
    </w:p>
    <w:p w14:paraId="340847DC">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bCs/>
          <w:kern w:val="2"/>
          <w:sz w:val="32"/>
          <w:szCs w:val="32"/>
        </w:rPr>
        <w:t>高新技术企业认定：</w:t>
      </w:r>
      <w:r>
        <w:rPr>
          <w:rFonts w:hint="eastAsia" w:ascii="Times New Roman" w:hAnsi="Times New Roman" w:eastAsia="方正仿宋_GBK" w:cs="方正仿宋_GBK"/>
          <w:kern w:val="2"/>
          <w:sz w:val="32"/>
          <w:szCs w:val="32"/>
          <w:lang w:val="zh-CN"/>
        </w:rPr>
        <w:t>国家科技部备案文件。</w:t>
      </w:r>
    </w:p>
    <w:p w14:paraId="441D2FB3">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bCs/>
          <w:kern w:val="2"/>
          <w:sz w:val="32"/>
          <w:szCs w:val="32"/>
        </w:rPr>
        <w:t>高新技术企业申报：</w:t>
      </w:r>
      <w:r>
        <w:rPr>
          <w:rFonts w:hint="eastAsia" w:ascii="Times New Roman" w:hAnsi="Times New Roman" w:eastAsia="方正仿宋_GBK" w:cs="方正仿宋_GBK"/>
          <w:kern w:val="2"/>
          <w:sz w:val="32"/>
          <w:szCs w:val="32"/>
          <w:lang w:val="zh-CN"/>
        </w:rPr>
        <w:t>本年度完成高新技术企业申报工作的证明材料；完成申报年度高新技术企业年报及发展年报。</w:t>
      </w:r>
    </w:p>
    <w:p w14:paraId="54603FD1">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rPr>
      </w:pPr>
      <w:r>
        <w:rPr>
          <w:rFonts w:hint="eastAsia" w:ascii="Times New Roman" w:hAnsi="Times New Roman" w:eastAsia="方正楷体_GBK" w:cs="方正楷体_GBK"/>
          <w:kern w:val="2"/>
          <w:sz w:val="32"/>
          <w:szCs w:val="32"/>
        </w:rPr>
        <w:t>（</w:t>
      </w:r>
      <w:r>
        <w:rPr>
          <w:rFonts w:hint="eastAsia" w:ascii="Times New Roman" w:hAnsi="Times New Roman" w:eastAsia="方正楷体_GBK" w:cs="方正楷体_GBK"/>
          <w:kern w:val="2"/>
          <w:sz w:val="32"/>
          <w:szCs w:val="32"/>
          <w:lang w:val="en-US" w:eastAsia="zh-CN"/>
        </w:rPr>
        <w:t>四</w:t>
      </w:r>
      <w:r>
        <w:rPr>
          <w:rFonts w:hint="eastAsia" w:ascii="Times New Roman" w:hAnsi="Times New Roman" w:eastAsia="方正楷体_GBK" w:cs="方正楷体_GBK"/>
          <w:kern w:val="2"/>
          <w:sz w:val="32"/>
          <w:szCs w:val="32"/>
        </w:rPr>
        <w:t>）研发机构和科技服务机构补助政策</w:t>
      </w:r>
      <w:r>
        <w:rPr>
          <w:rFonts w:hint="eastAsia" w:ascii="Times New Roman" w:hAnsi="Times New Roman" w:eastAsia="方正楷体_GBK" w:cs="方正楷体_GBK"/>
          <w:kern w:val="2"/>
          <w:sz w:val="32"/>
          <w:szCs w:val="32"/>
          <w:lang w:val="zh-CN"/>
        </w:rPr>
        <w:t>（区科技局负责审核）</w:t>
      </w:r>
    </w:p>
    <w:p w14:paraId="535AD66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0C354BB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highlight w:val="yellow"/>
          <w:lang w:val="zh-CN"/>
        </w:rPr>
      </w:pPr>
      <w:r>
        <w:rPr>
          <w:rFonts w:ascii="Times New Roman" w:hAnsi="Times New Roman" w:eastAsia="方正仿宋_GBK" w:cs="Times New Roman"/>
          <w:color w:val="000000"/>
          <w:kern w:val="2"/>
          <w:sz w:val="32"/>
          <w:szCs w:val="32"/>
          <w:lang w:val="zh-CN"/>
        </w:rPr>
        <w:t>首次</w:t>
      </w:r>
      <w:r>
        <w:rPr>
          <w:rFonts w:ascii="Times New Roman" w:hAnsi="Times New Roman" w:eastAsia="方正仿宋_GBK" w:cs="Times New Roman"/>
          <w:color w:val="000000"/>
          <w:kern w:val="2"/>
          <w:sz w:val="32"/>
          <w:szCs w:val="32"/>
        </w:rPr>
        <w:t>认定</w:t>
      </w:r>
      <w:r>
        <w:rPr>
          <w:rFonts w:hint="eastAsia" w:ascii="Times New Roman" w:hAnsi="Times New Roman" w:eastAsia="方正仿宋_GBK" w:cs="Times New Roman"/>
          <w:color w:val="000000"/>
          <w:kern w:val="2"/>
          <w:sz w:val="32"/>
          <w:szCs w:val="32"/>
        </w:rPr>
        <w:t>为国家级或市级</w:t>
      </w:r>
      <w:r>
        <w:rPr>
          <w:rFonts w:ascii="Times New Roman" w:hAnsi="Times New Roman" w:eastAsia="方正仿宋_GBK" w:cs="Times New Roman"/>
          <w:color w:val="000000"/>
          <w:kern w:val="2"/>
          <w:sz w:val="32"/>
          <w:szCs w:val="32"/>
        </w:rPr>
        <w:t>重点实验室、新型研发机构、工程研究中心、技术创新中心、企业技术中心等研发机构；首次认定</w:t>
      </w:r>
      <w:r>
        <w:rPr>
          <w:rFonts w:hint="eastAsia" w:ascii="Times New Roman" w:hAnsi="Times New Roman" w:eastAsia="方正仿宋_GBK" w:cs="Times New Roman"/>
          <w:color w:val="000000"/>
          <w:kern w:val="2"/>
          <w:sz w:val="32"/>
          <w:szCs w:val="32"/>
        </w:rPr>
        <w:t>为国家级或市级</w:t>
      </w:r>
      <w:r>
        <w:rPr>
          <w:rFonts w:ascii="Times New Roman" w:hAnsi="Times New Roman" w:eastAsia="方正仿宋_GBK" w:cs="Times New Roman"/>
          <w:color w:val="000000"/>
          <w:kern w:val="2"/>
          <w:sz w:val="32"/>
          <w:szCs w:val="32"/>
        </w:rPr>
        <w:t>科技企业孵化器、众创空间、星创天地、科技成果转化机构、生产力促进中心、农业专家大院、科普基地等科技服务机构；引进的重大科研平台。</w:t>
      </w:r>
    </w:p>
    <w:p w14:paraId="28C6728B">
      <w:pPr>
        <w:keepNext w:val="0"/>
        <w:keepLines w:val="0"/>
        <w:pageBreakBefore w:val="0"/>
        <w:widowControl w:val="0"/>
        <w:kinsoku/>
        <w:wordWrap/>
        <w:overflowPunct/>
        <w:autoSpaceDE/>
        <w:autoSpaceDN/>
        <w:bidi w:val="0"/>
        <w:adjustRightInd/>
        <w:snapToGrid/>
        <w:spacing w:line="594" w:lineRule="exact"/>
        <w:ind w:left="420" w:leftChars="200"/>
        <w:jc w:val="both"/>
        <w:textAlignment w:val="auto"/>
        <w:rPr>
          <w:rFonts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rPr>
        <w:t>2</w:t>
      </w:r>
      <w:r>
        <w:rPr>
          <w:rFonts w:hint="eastAsia" w:ascii="Times New Roman" w:hAnsi="Times New Roman" w:eastAsia="方正仿宋_GBK" w:cs="方正仿宋_GBK"/>
          <w:kern w:val="2"/>
          <w:sz w:val="32"/>
          <w:szCs w:val="32"/>
        </w:rPr>
        <w:t>．</w:t>
      </w:r>
      <w:r>
        <w:rPr>
          <w:rFonts w:hint="eastAsia" w:ascii="Times New Roman" w:hAnsi="Times New Roman" w:eastAsia="方正仿宋_GBK" w:cs="Times New Roman"/>
          <w:kern w:val="2"/>
          <w:sz w:val="32"/>
          <w:szCs w:val="32"/>
        </w:rPr>
        <w:t>申报材料</w:t>
      </w:r>
    </w:p>
    <w:p w14:paraId="0CB17852">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lang w:val="zh-CN"/>
        </w:rPr>
      </w:pPr>
      <w:r>
        <w:rPr>
          <w:rFonts w:hint="eastAsia" w:ascii="Times New Roman" w:hAnsi="Times New Roman" w:eastAsia="方正仿宋_GBK" w:cs="Times New Roman"/>
          <w:color w:val="000000"/>
          <w:kern w:val="2"/>
          <w:sz w:val="32"/>
          <w:szCs w:val="32"/>
          <w:lang w:val="zh-CN"/>
        </w:rPr>
        <w:t>国家、市级相关部门的认定文件、证书等佐证资料复印件。同一个机构获得同级多个部门认定的，不重复享受本级奖励。</w:t>
      </w:r>
    </w:p>
    <w:p w14:paraId="472551A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lang w:val="zh-CN"/>
        </w:rPr>
      </w:pPr>
      <w:r>
        <w:rPr>
          <w:rFonts w:hint="eastAsia" w:ascii="Times New Roman" w:hAnsi="Times New Roman" w:eastAsia="方正楷体_GBK" w:cs="方正楷体_GBK"/>
          <w:kern w:val="2"/>
          <w:sz w:val="32"/>
          <w:szCs w:val="32"/>
          <w:lang w:val="zh-CN"/>
        </w:rPr>
        <w:t>（</w:t>
      </w:r>
      <w:r>
        <w:rPr>
          <w:rFonts w:hint="eastAsia" w:ascii="Times New Roman" w:hAnsi="Times New Roman" w:eastAsia="方正楷体_GBK" w:cs="方正楷体_GBK"/>
          <w:kern w:val="2"/>
          <w:sz w:val="32"/>
          <w:szCs w:val="32"/>
          <w:lang w:val="en-US" w:eastAsia="zh-CN"/>
        </w:rPr>
        <w:t>五</w:t>
      </w:r>
      <w:r>
        <w:rPr>
          <w:rFonts w:hint="eastAsia" w:ascii="Times New Roman" w:hAnsi="Times New Roman" w:eastAsia="方正楷体_GBK" w:cs="方正楷体_GBK"/>
          <w:kern w:val="2"/>
          <w:sz w:val="32"/>
          <w:szCs w:val="32"/>
          <w:lang w:val="zh-CN"/>
        </w:rPr>
        <w:t>）高成长性企业补助政策（区科技局负责审核）</w:t>
      </w:r>
    </w:p>
    <w:p w14:paraId="227DCE3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299FA6F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黔江区内被</w:t>
      </w:r>
      <w:r>
        <w:rPr>
          <w:rFonts w:ascii="Times New Roman" w:hAnsi="Times New Roman" w:eastAsia="方正仿宋_GBK" w:cs="Times New Roman"/>
          <w:color w:val="000000"/>
          <w:kern w:val="2"/>
          <w:sz w:val="32"/>
          <w:szCs w:val="32"/>
        </w:rPr>
        <w:t>新认定的独角兽企业、瞪羚企业和牛羚企业</w:t>
      </w:r>
      <w:r>
        <w:rPr>
          <w:rFonts w:hint="eastAsia" w:ascii="Times New Roman" w:hAnsi="Times New Roman" w:eastAsia="方正仿宋_GBK" w:cs="Times New Roman"/>
          <w:color w:val="000000"/>
          <w:kern w:val="2"/>
          <w:sz w:val="32"/>
          <w:szCs w:val="32"/>
        </w:rPr>
        <w:t>。</w:t>
      </w:r>
    </w:p>
    <w:p w14:paraId="35B3B51B">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Times New Roman"/>
          <w:kern w:val="2"/>
          <w:sz w:val="32"/>
          <w:szCs w:val="32"/>
        </w:rPr>
        <w:t>2．申报材料</w:t>
      </w:r>
    </w:p>
    <w:p w14:paraId="3CA3C6F8">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rPr>
        <w:t>（1）</w:t>
      </w:r>
      <w:r>
        <w:rPr>
          <w:rFonts w:hint="eastAsia" w:ascii="Times New Roman" w:hAnsi="Times New Roman" w:eastAsia="方正仿宋_GBK" w:cs="方正仿宋_GBK"/>
          <w:kern w:val="2"/>
          <w:sz w:val="32"/>
          <w:szCs w:val="32"/>
          <w:lang w:val="zh-CN"/>
        </w:rPr>
        <w:t>市科技局的认定文件；</w:t>
      </w:r>
    </w:p>
    <w:p w14:paraId="1D78E39C">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（2）企业近3年财务报表和纳税申报表。</w:t>
      </w:r>
    </w:p>
    <w:p w14:paraId="0660842E">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lang w:val="zh-CN"/>
        </w:rPr>
      </w:pPr>
      <w:r>
        <w:rPr>
          <w:rFonts w:hint="eastAsia" w:ascii="Times New Roman" w:hAnsi="Times New Roman" w:eastAsia="方正楷体_GBK" w:cs="方正楷体_GBK"/>
          <w:kern w:val="2"/>
          <w:sz w:val="32"/>
          <w:szCs w:val="32"/>
        </w:rPr>
        <w:t>（</w:t>
      </w:r>
      <w:r>
        <w:rPr>
          <w:rFonts w:hint="eastAsia" w:ascii="Times New Roman" w:hAnsi="Times New Roman" w:eastAsia="方正楷体_GBK" w:cs="方正楷体_GBK"/>
          <w:kern w:val="2"/>
          <w:sz w:val="32"/>
          <w:szCs w:val="32"/>
          <w:lang w:val="en-US" w:eastAsia="zh-CN"/>
        </w:rPr>
        <w:t>六</w:t>
      </w:r>
      <w:r>
        <w:rPr>
          <w:rFonts w:hint="eastAsia" w:ascii="Times New Roman" w:hAnsi="Times New Roman" w:eastAsia="方正楷体_GBK" w:cs="方正楷体_GBK"/>
          <w:kern w:val="2"/>
          <w:sz w:val="32"/>
          <w:szCs w:val="32"/>
        </w:rPr>
        <w:t>）</w:t>
      </w:r>
      <w:r>
        <w:rPr>
          <w:rFonts w:hint="eastAsia" w:ascii="Times New Roman" w:hAnsi="Times New Roman" w:eastAsia="方正楷体_GBK" w:cs="方正楷体_GBK"/>
          <w:kern w:val="2"/>
          <w:sz w:val="32"/>
          <w:szCs w:val="32"/>
          <w:lang w:val="zh-CN"/>
        </w:rPr>
        <w:t>高新技术企业引进政策（区科技局负责审核）</w:t>
      </w:r>
    </w:p>
    <w:p w14:paraId="39D349ED">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64E9E7B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lang w:val="zh-CN"/>
        </w:rPr>
      </w:pPr>
      <w:r>
        <w:rPr>
          <w:rFonts w:ascii="Times New Roman" w:hAnsi="Times New Roman" w:eastAsia="方正仿宋_GBK" w:cs="Times New Roman"/>
          <w:color w:val="000000"/>
          <w:kern w:val="2"/>
          <w:sz w:val="32"/>
          <w:szCs w:val="32"/>
          <w:lang w:val="zh-CN"/>
        </w:rPr>
        <w:t>新招引</w:t>
      </w:r>
      <w:r>
        <w:rPr>
          <w:rFonts w:hint="eastAsia" w:ascii="Times New Roman" w:hAnsi="Times New Roman" w:eastAsia="方正仿宋_GBK" w:cs="Times New Roman"/>
          <w:color w:val="000000"/>
          <w:kern w:val="2"/>
          <w:sz w:val="32"/>
          <w:szCs w:val="32"/>
          <w:lang w:val="zh-CN"/>
        </w:rPr>
        <w:t>且</w:t>
      </w:r>
      <w:r>
        <w:rPr>
          <w:rFonts w:ascii="Times New Roman" w:hAnsi="Times New Roman" w:eastAsia="方正仿宋_GBK" w:cs="Times New Roman"/>
          <w:color w:val="000000"/>
          <w:kern w:val="2"/>
          <w:sz w:val="32"/>
          <w:szCs w:val="32"/>
          <w:lang w:val="zh-CN"/>
        </w:rPr>
        <w:t>经市级及以上科技行政主管部门认定或备案的高新技术企业</w:t>
      </w:r>
      <w:r>
        <w:rPr>
          <w:rFonts w:hint="eastAsia" w:ascii="Times New Roman" w:hAnsi="Times New Roman" w:eastAsia="方正仿宋_GBK" w:cs="Times New Roman"/>
          <w:color w:val="000000"/>
          <w:kern w:val="2"/>
          <w:sz w:val="32"/>
          <w:szCs w:val="32"/>
          <w:lang w:val="zh-CN"/>
        </w:rPr>
        <w:t>。</w:t>
      </w:r>
    </w:p>
    <w:p w14:paraId="35BB0597">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kern w:val="2"/>
          <w:sz w:val="32"/>
          <w:szCs w:val="32"/>
        </w:rPr>
      </w:pPr>
      <w:r>
        <w:rPr>
          <w:rFonts w:hint="eastAsia" w:ascii="Times New Roman" w:hAnsi="Times New Roman" w:eastAsia="方正仿宋_GBK" w:cs="Times New Roman"/>
          <w:color w:val="000000"/>
          <w:kern w:val="2"/>
          <w:sz w:val="32"/>
          <w:szCs w:val="32"/>
        </w:rPr>
        <w:t>2</w:t>
      </w:r>
      <w:r>
        <w:rPr>
          <w:rFonts w:hint="eastAsia" w:ascii="Times New Roman" w:hAnsi="Times New Roman" w:eastAsia="方正仿宋_GBK" w:cs="方正仿宋_GBK"/>
          <w:kern w:val="2"/>
          <w:sz w:val="32"/>
          <w:szCs w:val="32"/>
        </w:rPr>
        <w:t>．</w:t>
      </w:r>
      <w:r>
        <w:rPr>
          <w:rFonts w:hint="eastAsia" w:ascii="Times New Roman" w:hAnsi="Times New Roman" w:eastAsia="方正仿宋_GBK" w:cs="Times New Roman"/>
          <w:kern w:val="2"/>
          <w:sz w:val="32"/>
          <w:szCs w:val="32"/>
        </w:rPr>
        <w:t>申报材料</w:t>
      </w:r>
    </w:p>
    <w:p w14:paraId="56DACA81">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zh-CN"/>
        </w:rPr>
        <w:t>经市科技局备案的证明材料。</w:t>
      </w:r>
    </w:p>
    <w:p w14:paraId="590AD0E5">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lang w:val="zh-CN"/>
        </w:rPr>
      </w:pPr>
      <w:r>
        <w:rPr>
          <w:rFonts w:hint="eastAsia" w:ascii="Times New Roman" w:hAnsi="Times New Roman" w:eastAsia="方正仿宋_GBK" w:cs="方正仿宋_GBK"/>
          <w:kern w:val="2"/>
          <w:sz w:val="32"/>
          <w:szCs w:val="32"/>
        </w:rPr>
        <w:t>（</w:t>
      </w:r>
      <w:r>
        <w:rPr>
          <w:rFonts w:hint="eastAsia" w:ascii="Times New Roman" w:hAnsi="Times New Roman" w:eastAsia="方正楷体_GBK" w:cs="方正楷体_GBK"/>
          <w:kern w:val="2"/>
          <w:sz w:val="32"/>
          <w:szCs w:val="32"/>
          <w:lang w:val="en-US" w:eastAsia="zh-CN"/>
        </w:rPr>
        <w:t>七</w:t>
      </w:r>
      <w:r>
        <w:rPr>
          <w:rFonts w:hint="eastAsia" w:ascii="Times New Roman" w:hAnsi="Times New Roman" w:eastAsia="方正楷体_GBK" w:cs="方正楷体_GBK"/>
          <w:kern w:val="2"/>
          <w:sz w:val="32"/>
          <w:szCs w:val="32"/>
        </w:rPr>
        <w:t>）</w:t>
      </w:r>
      <w:r>
        <w:rPr>
          <w:rFonts w:hint="eastAsia" w:ascii="Times New Roman" w:hAnsi="Times New Roman" w:eastAsia="方正楷体_GBK" w:cs="方正楷体_GBK"/>
          <w:kern w:val="2"/>
          <w:sz w:val="32"/>
          <w:szCs w:val="32"/>
          <w:lang w:val="zh-CN"/>
        </w:rPr>
        <w:t>高新技术产品研发补助政策（区科技局负责审核）</w:t>
      </w:r>
    </w:p>
    <w:p w14:paraId="0AF1F91E">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59BD4AB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rPr>
        <w:t>被市级科技主管部门</w:t>
      </w:r>
      <w:r>
        <w:rPr>
          <w:rFonts w:ascii="Times New Roman" w:hAnsi="Times New Roman" w:eastAsia="方正仿宋_GBK" w:cs="Times New Roman"/>
          <w:color w:val="000000"/>
          <w:kern w:val="2"/>
          <w:sz w:val="32"/>
          <w:szCs w:val="32"/>
          <w:lang w:val="zh-CN"/>
        </w:rPr>
        <w:t>新认定的市级高新技术产品</w:t>
      </w:r>
      <w:r>
        <w:rPr>
          <w:rFonts w:hint="eastAsia" w:ascii="Times New Roman" w:hAnsi="Times New Roman" w:eastAsia="方正仿宋_GBK" w:cs="Times New Roman"/>
          <w:color w:val="000000"/>
          <w:kern w:val="2"/>
          <w:sz w:val="32"/>
          <w:szCs w:val="32"/>
          <w:lang w:val="zh-CN"/>
        </w:rPr>
        <w:t>的</w:t>
      </w:r>
      <w:r>
        <w:rPr>
          <w:rFonts w:ascii="Times New Roman" w:hAnsi="Times New Roman" w:eastAsia="方正仿宋_GBK" w:cs="Times New Roman"/>
          <w:color w:val="000000"/>
          <w:kern w:val="2"/>
          <w:sz w:val="32"/>
          <w:szCs w:val="32"/>
          <w:lang w:val="zh-CN"/>
        </w:rPr>
        <w:t>企业</w:t>
      </w:r>
      <w:r>
        <w:rPr>
          <w:rFonts w:hint="eastAsia" w:ascii="Times New Roman" w:hAnsi="Times New Roman" w:eastAsia="方正仿宋_GBK" w:cs="Times New Roman"/>
          <w:color w:val="000000"/>
          <w:kern w:val="2"/>
          <w:sz w:val="32"/>
          <w:szCs w:val="32"/>
          <w:lang w:val="zh-CN"/>
        </w:rPr>
        <w:t>。</w:t>
      </w:r>
    </w:p>
    <w:p w14:paraId="60EACE1C">
      <w:pPr>
        <w:keepNext w:val="0"/>
        <w:keepLines w:val="0"/>
        <w:pageBreakBefore w:val="0"/>
        <w:widowControl w:val="0"/>
        <w:kinsoku/>
        <w:wordWrap/>
        <w:overflowPunct/>
        <w:autoSpaceDE/>
        <w:autoSpaceDN/>
        <w:bidi w:val="0"/>
        <w:adjustRightInd/>
        <w:snapToGrid/>
        <w:spacing w:line="594" w:lineRule="exact"/>
        <w:ind w:left="420" w:leftChars="200"/>
        <w:jc w:val="both"/>
        <w:textAlignment w:val="auto"/>
        <w:rPr>
          <w:rFonts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rPr>
        <w:t>2</w:t>
      </w:r>
      <w:r>
        <w:rPr>
          <w:rFonts w:hint="eastAsia" w:ascii="Times New Roman" w:hAnsi="Times New Roman" w:eastAsia="方正仿宋_GBK" w:cs="方正仿宋_GBK"/>
          <w:kern w:val="2"/>
          <w:sz w:val="32"/>
          <w:szCs w:val="32"/>
        </w:rPr>
        <w:t>．</w:t>
      </w:r>
      <w:r>
        <w:rPr>
          <w:rFonts w:hint="eastAsia" w:ascii="Times New Roman" w:hAnsi="Times New Roman" w:eastAsia="方正仿宋_GBK" w:cs="Times New Roman"/>
          <w:kern w:val="2"/>
          <w:sz w:val="32"/>
          <w:szCs w:val="32"/>
        </w:rPr>
        <w:t>申报材料</w:t>
      </w:r>
    </w:p>
    <w:p w14:paraId="6873D4D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lang w:val="zh-CN"/>
        </w:rPr>
      </w:pPr>
      <w:r>
        <w:rPr>
          <w:rFonts w:hint="eastAsia" w:ascii="Times New Roman" w:hAnsi="Times New Roman" w:eastAsia="方正仿宋_GBK" w:cs="方正仿宋_GBK"/>
          <w:kern w:val="2"/>
          <w:sz w:val="32"/>
          <w:szCs w:val="32"/>
          <w:lang w:val="zh-CN"/>
        </w:rPr>
        <w:t>市科技局的认定文件。</w:t>
      </w:r>
    </w:p>
    <w:p w14:paraId="765B7EC2">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rPr>
      </w:pPr>
      <w:r>
        <w:rPr>
          <w:rFonts w:hint="eastAsia" w:ascii="Times New Roman" w:hAnsi="Times New Roman" w:eastAsia="方正楷体_GBK" w:cs="方正楷体_GBK"/>
          <w:kern w:val="2"/>
          <w:sz w:val="32"/>
          <w:szCs w:val="32"/>
          <w:lang w:val="zh-CN"/>
        </w:rPr>
        <w:t>（</w:t>
      </w:r>
      <w:r>
        <w:rPr>
          <w:rFonts w:hint="eastAsia" w:ascii="Times New Roman" w:hAnsi="Times New Roman" w:eastAsia="方正楷体_GBK" w:cs="方正楷体_GBK"/>
          <w:kern w:val="2"/>
          <w:sz w:val="32"/>
          <w:szCs w:val="32"/>
          <w:lang w:val="en-US" w:eastAsia="zh-CN"/>
        </w:rPr>
        <w:t>八</w:t>
      </w:r>
      <w:r>
        <w:rPr>
          <w:rFonts w:hint="eastAsia" w:ascii="Times New Roman" w:hAnsi="Times New Roman" w:eastAsia="方正楷体_GBK" w:cs="方正楷体_GBK"/>
          <w:kern w:val="2"/>
          <w:sz w:val="32"/>
          <w:szCs w:val="32"/>
          <w:lang w:val="zh-CN"/>
        </w:rPr>
        <w:t>）</w:t>
      </w:r>
      <w:r>
        <w:rPr>
          <w:rFonts w:hint="eastAsia" w:ascii="Times New Roman" w:hAnsi="Times New Roman" w:eastAsia="方正楷体_GBK" w:cs="方正楷体_GBK"/>
          <w:kern w:val="2"/>
          <w:sz w:val="32"/>
          <w:szCs w:val="32"/>
        </w:rPr>
        <w:t>科技成果转化补助政策</w:t>
      </w:r>
      <w:r>
        <w:rPr>
          <w:rFonts w:hint="eastAsia" w:ascii="Times New Roman" w:hAnsi="Times New Roman" w:eastAsia="方正楷体_GBK" w:cs="方正楷体_GBK"/>
          <w:kern w:val="2"/>
          <w:sz w:val="32"/>
          <w:szCs w:val="32"/>
          <w:lang w:val="zh-CN"/>
        </w:rPr>
        <w:t>（区科技局负责审核）</w:t>
      </w:r>
    </w:p>
    <w:p w14:paraId="14A7D5F5">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2E1E01E1">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ascii="Times New Roman" w:hAnsi="Times New Roman" w:eastAsia="方正仿宋_GBK" w:cs="Times New Roman"/>
          <w:color w:val="000000"/>
          <w:kern w:val="2"/>
          <w:sz w:val="32"/>
          <w:szCs w:val="32"/>
        </w:rPr>
        <w:t>对引进区内外高等院校、科研院所科技成果在我区成功转化并完成技术合同登记的</w:t>
      </w:r>
      <w:r>
        <w:rPr>
          <w:rFonts w:hint="eastAsia" w:ascii="Times New Roman" w:hAnsi="Times New Roman" w:eastAsia="方正仿宋_GBK" w:cs="Times New Roman"/>
          <w:color w:val="000000"/>
          <w:kern w:val="2"/>
          <w:sz w:val="32"/>
          <w:szCs w:val="32"/>
        </w:rPr>
        <w:t>企业。</w:t>
      </w:r>
    </w:p>
    <w:p w14:paraId="65150F7C">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rPr>
        <w:t>2．申报材料</w:t>
      </w:r>
    </w:p>
    <w:p w14:paraId="4AC7FB70">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（1）科技成果证明材料（成果登记证书、专利等经相关部门认定的科技成果）；</w:t>
      </w:r>
    </w:p>
    <w:p w14:paraId="6107F89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（2）转让或入股科技成果的高校、科研院所法人证书；</w:t>
      </w:r>
    </w:p>
    <w:p w14:paraId="6EFF9939">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（3）由技术合同登记机构出具的技术合同登记证明，合作协议、银行打款凭证；</w:t>
      </w:r>
    </w:p>
    <w:p w14:paraId="2CC341F7">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（4）利税证明。</w:t>
      </w:r>
    </w:p>
    <w:p w14:paraId="0711605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rPr>
      </w:pPr>
      <w:r>
        <w:rPr>
          <w:rFonts w:hint="eastAsia" w:ascii="Times New Roman" w:hAnsi="Times New Roman" w:eastAsia="方正楷体_GBK" w:cs="方正楷体_GBK"/>
          <w:kern w:val="2"/>
          <w:sz w:val="32"/>
          <w:szCs w:val="32"/>
        </w:rPr>
        <w:t>（</w:t>
      </w:r>
      <w:r>
        <w:rPr>
          <w:rFonts w:hint="eastAsia" w:ascii="Times New Roman" w:hAnsi="Times New Roman" w:eastAsia="方正楷体_GBK" w:cs="方正楷体_GBK"/>
          <w:kern w:val="2"/>
          <w:sz w:val="32"/>
          <w:szCs w:val="32"/>
          <w:lang w:val="en-US" w:eastAsia="zh-CN"/>
        </w:rPr>
        <w:t>九</w:t>
      </w:r>
      <w:r>
        <w:rPr>
          <w:rFonts w:hint="eastAsia" w:ascii="Times New Roman" w:hAnsi="Times New Roman" w:eastAsia="方正楷体_GBK" w:cs="方正楷体_GBK"/>
          <w:kern w:val="2"/>
          <w:sz w:val="32"/>
          <w:szCs w:val="32"/>
        </w:rPr>
        <w:t>）农业科技创新补助政策</w:t>
      </w:r>
      <w:r>
        <w:rPr>
          <w:rFonts w:hint="eastAsia" w:ascii="Times New Roman" w:hAnsi="Times New Roman" w:eastAsia="方正楷体_GBK" w:cs="方正楷体_GBK"/>
          <w:kern w:val="2"/>
          <w:sz w:val="32"/>
          <w:szCs w:val="32"/>
          <w:lang w:val="zh-CN"/>
        </w:rPr>
        <w:t>（区农业农村委负责审核）</w:t>
      </w:r>
    </w:p>
    <w:p w14:paraId="664B727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5C72F1C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当年转化科技成果获国家、市级认定的动植物新品种和非主要农业新品种的企业；国家级、市级认定的现代农业产业园区和农业科技园区；成功创建的国家级、市级种质资源库（圃、场、区）和区域性畜禽种业创新中心。</w:t>
      </w:r>
    </w:p>
    <w:p w14:paraId="22340DF5">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rPr>
        <w:t>2</w:t>
      </w:r>
      <w:r>
        <w:rPr>
          <w:rFonts w:hint="eastAsia" w:ascii="Times New Roman" w:hAnsi="Times New Roman" w:eastAsia="方正仿宋_GBK" w:cs="方正仿宋_GBK"/>
          <w:kern w:val="2"/>
          <w:sz w:val="32"/>
          <w:szCs w:val="32"/>
        </w:rPr>
        <w:t>．</w:t>
      </w:r>
      <w:r>
        <w:rPr>
          <w:rFonts w:hint="eastAsia" w:ascii="Times New Roman" w:hAnsi="Times New Roman" w:eastAsia="方正仿宋_GBK" w:cs="Times New Roman"/>
          <w:kern w:val="2"/>
          <w:sz w:val="32"/>
          <w:szCs w:val="32"/>
        </w:rPr>
        <w:t>申报材料</w:t>
      </w:r>
    </w:p>
    <w:p w14:paraId="30CBCB7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国、市有关部门的认定文件。</w:t>
      </w:r>
    </w:p>
    <w:p w14:paraId="7587D3AB">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rPr>
      </w:pPr>
      <w:r>
        <w:rPr>
          <w:rFonts w:hint="eastAsia" w:ascii="Times New Roman" w:hAnsi="Times New Roman" w:eastAsia="方正楷体_GBK" w:cs="方正楷体_GBK"/>
          <w:kern w:val="2"/>
          <w:sz w:val="32"/>
          <w:szCs w:val="32"/>
        </w:rPr>
        <w:t>（十）知识产权保护补助政策（区市场监管局负责审核）</w:t>
      </w:r>
    </w:p>
    <w:p w14:paraId="56971C8F">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02CF3D6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首次认定为国家知识产权示范企业、国家知识产权优势企业、重庆市知识产权优势企业的</w:t>
      </w:r>
      <w:r>
        <w:rPr>
          <w:rFonts w:hint="eastAsia" w:ascii="Times New Roman" w:hAnsi="Times New Roman" w:eastAsia="方正仿宋_GBK" w:cs="Times New Roman"/>
          <w:color w:val="000000"/>
          <w:kern w:val="2"/>
          <w:sz w:val="32"/>
          <w:szCs w:val="32"/>
        </w:rPr>
        <w:t>；</w:t>
      </w:r>
      <w:r>
        <w:rPr>
          <w:rFonts w:ascii="Times New Roman" w:hAnsi="Times New Roman" w:eastAsia="方正仿宋_GBK" w:cs="Times New Roman"/>
          <w:color w:val="000000"/>
          <w:kern w:val="2"/>
          <w:sz w:val="32"/>
          <w:szCs w:val="32"/>
        </w:rPr>
        <w:t>首次通过《企业知识产权管理规范》国家标准贯标认证的高新技术企业或规上工业企业</w:t>
      </w:r>
      <w:r>
        <w:rPr>
          <w:rFonts w:hint="eastAsia" w:ascii="Times New Roman" w:hAnsi="Times New Roman" w:eastAsia="方正仿宋_GBK" w:cs="Times New Roman"/>
          <w:color w:val="000000"/>
          <w:kern w:val="2"/>
          <w:sz w:val="32"/>
          <w:szCs w:val="32"/>
        </w:rPr>
        <w:t>；</w:t>
      </w:r>
      <w:r>
        <w:rPr>
          <w:rFonts w:hint="eastAsia" w:ascii="Times New Roman" w:hAnsi="Times New Roman" w:eastAsia="方正仿宋_GBK" w:cs="Times New Roman"/>
          <w:kern w:val="2"/>
          <w:sz w:val="32"/>
          <w:szCs w:val="32"/>
        </w:rPr>
        <w:t>以国市关于知识产权示范、优势、贯标企业资助政策最新要求为准，予以兑现。</w:t>
      </w:r>
    </w:p>
    <w:p w14:paraId="70B22C4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b/>
          <w:bCs/>
          <w:color w:val="000000"/>
          <w:kern w:val="2"/>
          <w:sz w:val="32"/>
          <w:szCs w:val="32"/>
        </w:rPr>
      </w:pPr>
      <w:r>
        <w:rPr>
          <w:rFonts w:hint="eastAsia" w:ascii="Times New Roman" w:hAnsi="Times New Roman" w:eastAsia="方正仿宋_GBK" w:cs="Times New Roman"/>
          <w:kern w:val="2"/>
          <w:sz w:val="32"/>
          <w:szCs w:val="32"/>
        </w:rPr>
        <w:t>2．申报材料</w:t>
      </w:r>
    </w:p>
    <w:p w14:paraId="538C44C4">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（1）知识产权优势（示范）企业：国家或重庆市知识产权优势（示范）企业认定命名的文件或证明材料。同一企业获得多项、多级认定的，按补差、就高原则给予补助。</w:t>
      </w:r>
    </w:p>
    <w:p w14:paraId="0214B54F">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kern w:val="2"/>
          <w:sz w:val="32"/>
          <w:szCs w:val="24"/>
          <w:lang w:val="zh-CN"/>
        </w:rPr>
      </w:pPr>
      <w:r>
        <w:rPr>
          <w:rFonts w:hint="eastAsia" w:ascii="Times New Roman" w:hAnsi="Times New Roman" w:eastAsia="方正仿宋_GBK" w:cs="方正仿宋_GBK"/>
          <w:kern w:val="2"/>
          <w:sz w:val="32"/>
          <w:szCs w:val="32"/>
        </w:rPr>
        <w:t>（2）贯标认证企业：国家认可的第三方机构贯标认证文件复印件、高新技术企业或规上工业企业相关佐证材料。</w:t>
      </w:r>
    </w:p>
    <w:p w14:paraId="5ADBC090">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rPr>
      </w:pPr>
      <w:r>
        <w:rPr>
          <w:rFonts w:hint="eastAsia" w:ascii="Times New Roman" w:hAnsi="Times New Roman" w:eastAsia="方正楷体_GBK" w:cs="方正楷体_GBK"/>
          <w:kern w:val="2"/>
          <w:sz w:val="32"/>
          <w:szCs w:val="32"/>
        </w:rPr>
        <w:t>（十</w:t>
      </w:r>
      <w:r>
        <w:rPr>
          <w:rFonts w:hint="eastAsia" w:ascii="Times New Roman" w:hAnsi="Times New Roman" w:eastAsia="方正楷体_GBK" w:cs="方正楷体_GBK"/>
          <w:kern w:val="2"/>
          <w:sz w:val="32"/>
          <w:szCs w:val="32"/>
          <w:lang w:val="en-US" w:eastAsia="zh-CN"/>
        </w:rPr>
        <w:t>一</w:t>
      </w:r>
      <w:r>
        <w:rPr>
          <w:rFonts w:hint="eastAsia" w:ascii="Times New Roman" w:hAnsi="Times New Roman" w:eastAsia="方正楷体_GBK" w:cs="方正楷体_GBK"/>
          <w:kern w:val="2"/>
          <w:sz w:val="32"/>
          <w:szCs w:val="32"/>
        </w:rPr>
        <w:t>）企业科创板挂牌补助政策（区金融办负责审核）</w:t>
      </w:r>
    </w:p>
    <w:p w14:paraId="5A3B9D1F">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1</w:t>
      </w:r>
      <w:r>
        <w:rPr>
          <w:rFonts w:hint="eastAsia" w:ascii="Times New Roman" w:hAnsi="Times New Roman" w:eastAsia="方正仿宋_GBK" w:cs="Times New Roman"/>
          <w:color w:val="000000"/>
          <w:kern w:val="2"/>
          <w:sz w:val="32"/>
          <w:szCs w:val="32"/>
        </w:rPr>
        <w:t>．</w:t>
      </w:r>
      <w:r>
        <w:rPr>
          <w:rFonts w:ascii="Times New Roman" w:hAnsi="Times New Roman" w:eastAsia="方正仿宋_GBK" w:cs="Times New Roman"/>
          <w:color w:val="000000"/>
          <w:kern w:val="2"/>
          <w:sz w:val="32"/>
          <w:szCs w:val="32"/>
        </w:rPr>
        <w:t>申报条件</w:t>
      </w:r>
    </w:p>
    <w:p w14:paraId="45E45CAE">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当年成功在科创板挂牌上市的企业</w:t>
      </w:r>
      <w:r>
        <w:rPr>
          <w:rFonts w:hint="eastAsia" w:ascii="Times New Roman" w:hAnsi="Times New Roman" w:eastAsia="方正仿宋_GBK" w:cs="Times New Roman"/>
          <w:kern w:val="2"/>
          <w:sz w:val="32"/>
          <w:szCs w:val="32"/>
        </w:rPr>
        <w:t>，且满足内控制度较为完善，运作规范；生产经营合法合规，主营业务突出，符合国家产业发展政策；企业及其控股股东、实际控制人最近两年内不存在重大违法违规行为等基本条件。</w:t>
      </w:r>
    </w:p>
    <w:p w14:paraId="224582BA">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2</w:t>
      </w:r>
      <w:r>
        <w:rPr>
          <w:rFonts w:hint="eastAsia" w:ascii="Times New Roman" w:hAnsi="Times New Roman" w:eastAsia="方正仿宋_GBK" w:cs="Times New Roman"/>
          <w:color w:val="000000"/>
          <w:kern w:val="2"/>
          <w:sz w:val="32"/>
          <w:szCs w:val="32"/>
        </w:rPr>
        <w:t>．</w:t>
      </w:r>
      <w:r>
        <w:rPr>
          <w:rFonts w:ascii="Times New Roman" w:hAnsi="Times New Roman" w:eastAsia="方正仿宋_GBK" w:cs="Times New Roman"/>
          <w:color w:val="000000"/>
          <w:kern w:val="2"/>
          <w:sz w:val="32"/>
          <w:szCs w:val="32"/>
        </w:rPr>
        <w:t>申报材料</w:t>
      </w:r>
    </w:p>
    <w:p w14:paraId="4DBCA6CB">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rPr>
        <w:t>（1）</w:t>
      </w:r>
      <w:r>
        <w:rPr>
          <w:rFonts w:ascii="Times New Roman" w:hAnsi="Times New Roman" w:eastAsia="方正仿宋_GBK" w:cs="Times New Roman"/>
          <w:color w:val="000000"/>
          <w:kern w:val="2"/>
          <w:sz w:val="32"/>
          <w:szCs w:val="32"/>
        </w:rPr>
        <w:t>申请财政奖励的请示文件</w:t>
      </w:r>
      <w:r>
        <w:rPr>
          <w:rFonts w:hint="eastAsia" w:ascii="Times New Roman" w:hAnsi="Times New Roman" w:eastAsia="方正仿宋_GBK" w:cs="Times New Roman"/>
          <w:color w:val="000000"/>
          <w:kern w:val="2"/>
          <w:sz w:val="32"/>
          <w:szCs w:val="32"/>
        </w:rPr>
        <w:t>；</w:t>
      </w:r>
    </w:p>
    <w:p w14:paraId="6095045F">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rPr>
        <w:t>（2）</w:t>
      </w:r>
      <w:r>
        <w:rPr>
          <w:rFonts w:ascii="Times New Roman" w:hAnsi="Times New Roman" w:eastAsia="方正仿宋_GBK" w:cs="Times New Roman"/>
          <w:color w:val="000000"/>
          <w:kern w:val="2"/>
          <w:sz w:val="32"/>
          <w:szCs w:val="32"/>
        </w:rPr>
        <w:t>企业营业执照复印件</w:t>
      </w:r>
      <w:r>
        <w:rPr>
          <w:rFonts w:hint="eastAsia" w:ascii="Times New Roman" w:hAnsi="Times New Roman" w:eastAsia="方正仿宋_GBK" w:cs="Times New Roman"/>
          <w:color w:val="000000"/>
          <w:kern w:val="2"/>
          <w:sz w:val="32"/>
          <w:szCs w:val="32"/>
        </w:rPr>
        <w:t>；</w:t>
      </w:r>
    </w:p>
    <w:p w14:paraId="3A23E8A8">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rPr>
        <w:t>（3）</w:t>
      </w:r>
      <w:r>
        <w:rPr>
          <w:rFonts w:ascii="Times New Roman" w:hAnsi="Times New Roman" w:eastAsia="方正仿宋_GBK" w:cs="Times New Roman"/>
          <w:color w:val="000000"/>
          <w:kern w:val="2"/>
          <w:sz w:val="32"/>
          <w:szCs w:val="32"/>
        </w:rPr>
        <w:t>企业在科创板挂牌上市的相关证明材料</w:t>
      </w:r>
      <w:r>
        <w:rPr>
          <w:rFonts w:hint="eastAsia" w:ascii="Times New Roman" w:hAnsi="Times New Roman" w:eastAsia="方正仿宋_GBK" w:cs="Times New Roman"/>
          <w:color w:val="000000"/>
          <w:kern w:val="2"/>
          <w:sz w:val="32"/>
          <w:szCs w:val="32"/>
        </w:rPr>
        <w:t>（如：重庆证监局上市辅导备案的佐证材料、中国证监会行政许可申请受理单、中国证监会核发的IPO批文等）；</w:t>
      </w:r>
    </w:p>
    <w:p w14:paraId="3A88291B">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rPr>
        <w:t>（4）</w:t>
      </w:r>
      <w:r>
        <w:rPr>
          <w:rFonts w:ascii="Times New Roman" w:hAnsi="Times New Roman" w:eastAsia="方正仿宋_GBK" w:cs="Times New Roman"/>
          <w:color w:val="000000"/>
          <w:kern w:val="2"/>
          <w:sz w:val="32"/>
          <w:szCs w:val="32"/>
        </w:rPr>
        <w:t>企业在银行开立的基本账户信息</w:t>
      </w:r>
      <w:r>
        <w:rPr>
          <w:rFonts w:hint="eastAsia" w:ascii="Times New Roman" w:hAnsi="Times New Roman" w:eastAsia="方正仿宋_GBK" w:cs="Times New Roman"/>
          <w:color w:val="000000"/>
          <w:kern w:val="2"/>
          <w:sz w:val="32"/>
          <w:szCs w:val="32"/>
        </w:rPr>
        <w:t>；</w:t>
      </w:r>
    </w:p>
    <w:p w14:paraId="3CDA6038">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rPr>
        <w:t>（5）</w:t>
      </w:r>
      <w:r>
        <w:rPr>
          <w:rFonts w:ascii="Times New Roman" w:hAnsi="Times New Roman" w:eastAsia="方正仿宋_GBK" w:cs="Times New Roman"/>
          <w:color w:val="000000"/>
          <w:kern w:val="2"/>
          <w:sz w:val="32"/>
          <w:szCs w:val="32"/>
        </w:rPr>
        <w:t>其他需要提供的资料</w:t>
      </w:r>
      <w:r>
        <w:rPr>
          <w:rFonts w:hint="eastAsia" w:ascii="Times New Roman" w:hAnsi="Times New Roman" w:eastAsia="方正仿宋_GBK" w:cs="Times New Roman"/>
          <w:color w:val="000000"/>
          <w:kern w:val="2"/>
          <w:sz w:val="32"/>
          <w:szCs w:val="32"/>
        </w:rPr>
        <w:t>。</w:t>
      </w:r>
    </w:p>
    <w:p w14:paraId="4FE4094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楷体_GBK"/>
          <w:kern w:val="2"/>
          <w:sz w:val="32"/>
          <w:szCs w:val="32"/>
        </w:rPr>
      </w:pPr>
      <w:r>
        <w:rPr>
          <w:rFonts w:hint="eastAsia" w:ascii="Times New Roman" w:hAnsi="Times New Roman" w:eastAsia="方正楷体_GBK" w:cs="方正楷体_GBK"/>
          <w:kern w:val="2"/>
          <w:sz w:val="32"/>
          <w:szCs w:val="32"/>
        </w:rPr>
        <w:t>（十</w:t>
      </w:r>
      <w:r>
        <w:rPr>
          <w:rFonts w:hint="eastAsia" w:ascii="Times New Roman" w:hAnsi="Times New Roman" w:eastAsia="方正楷体_GBK" w:cs="方正楷体_GBK"/>
          <w:kern w:val="2"/>
          <w:sz w:val="32"/>
          <w:szCs w:val="32"/>
          <w:lang w:val="en-US" w:eastAsia="zh-CN"/>
        </w:rPr>
        <w:t>二</w:t>
      </w:r>
      <w:r>
        <w:rPr>
          <w:rFonts w:hint="eastAsia" w:ascii="Times New Roman" w:hAnsi="Times New Roman" w:eastAsia="方正楷体_GBK" w:cs="方正楷体_GBK"/>
          <w:kern w:val="2"/>
          <w:sz w:val="32"/>
          <w:szCs w:val="32"/>
        </w:rPr>
        <w:t>）科技人才引进补助政策（区人力社保局负责审核）</w:t>
      </w:r>
    </w:p>
    <w:p w14:paraId="6792971A">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autoSpaceDE/>
        <w:autoSpaceDN/>
        <w:bidi w:val="0"/>
        <w:adjustRightInd/>
        <w:snapToGrid/>
        <w:spacing w:line="594" w:lineRule="exact"/>
        <w:ind w:firstLine="640"/>
        <w:jc w:val="both"/>
        <w:textAlignment w:val="auto"/>
        <w:rPr>
          <w:rFonts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1．申报条件</w:t>
      </w:r>
    </w:p>
    <w:p w14:paraId="24E3D6F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autoSpaceDE/>
        <w:autoSpaceDN/>
        <w:bidi w:val="0"/>
        <w:adjustRightInd/>
        <w:snapToGrid/>
        <w:spacing w:line="594" w:lineRule="exact"/>
        <w:ind w:firstLine="640"/>
        <w:jc w:val="both"/>
        <w:textAlignment w:val="auto"/>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rPr>
        <w:t>企业</w:t>
      </w:r>
      <w:r>
        <w:rPr>
          <w:rFonts w:ascii="Times New Roman" w:hAnsi="Times New Roman" w:eastAsia="方正仿宋_GBK" w:cs="Times New Roman"/>
          <w:color w:val="000000"/>
          <w:kern w:val="2"/>
          <w:sz w:val="32"/>
          <w:szCs w:val="32"/>
        </w:rPr>
        <w:t>引进且每年在</w:t>
      </w:r>
      <w:r>
        <w:rPr>
          <w:rFonts w:hint="eastAsia" w:ascii="Times New Roman" w:hAnsi="Times New Roman" w:eastAsia="方正仿宋_GBK" w:cs="Times New Roman"/>
          <w:color w:val="000000"/>
          <w:kern w:val="2"/>
          <w:sz w:val="32"/>
          <w:szCs w:val="32"/>
        </w:rPr>
        <w:t>黔江区</w:t>
      </w:r>
      <w:r>
        <w:rPr>
          <w:rFonts w:ascii="Times New Roman" w:hAnsi="Times New Roman" w:eastAsia="方正仿宋_GBK" w:cs="Times New Roman"/>
          <w:color w:val="000000"/>
          <w:kern w:val="2"/>
          <w:sz w:val="32"/>
          <w:szCs w:val="32"/>
        </w:rPr>
        <w:t>累计工作6个月以上的中国科学院、中国工程院院士担任顾问</w:t>
      </w:r>
      <w:r>
        <w:rPr>
          <w:rFonts w:hint="eastAsia" w:ascii="Times New Roman" w:hAnsi="Times New Roman" w:eastAsia="方正仿宋_GBK" w:cs="Times New Roman"/>
          <w:color w:val="000000"/>
          <w:kern w:val="2"/>
          <w:sz w:val="32"/>
          <w:szCs w:val="32"/>
        </w:rPr>
        <w:t>的</w:t>
      </w:r>
      <w:r>
        <w:rPr>
          <w:rFonts w:ascii="Times New Roman" w:hAnsi="Times New Roman" w:eastAsia="方正仿宋_GBK" w:cs="Times New Roman"/>
          <w:color w:val="000000"/>
          <w:kern w:val="2"/>
          <w:sz w:val="32"/>
          <w:szCs w:val="32"/>
        </w:rPr>
        <w:t>；对</w:t>
      </w:r>
      <w:r>
        <w:rPr>
          <w:rFonts w:hint="eastAsia" w:ascii="Times New Roman" w:hAnsi="Times New Roman" w:eastAsia="方正仿宋_GBK" w:cs="Times New Roman"/>
          <w:color w:val="000000"/>
          <w:kern w:val="2"/>
          <w:sz w:val="32"/>
          <w:szCs w:val="32"/>
        </w:rPr>
        <w:t>企业</w:t>
      </w:r>
      <w:r>
        <w:rPr>
          <w:rFonts w:ascii="Times New Roman" w:hAnsi="Times New Roman" w:eastAsia="方正仿宋_GBK" w:cs="Times New Roman"/>
          <w:color w:val="000000"/>
          <w:kern w:val="2"/>
          <w:sz w:val="32"/>
          <w:szCs w:val="32"/>
        </w:rPr>
        <w:t>引进正高职称、博士（含博士后）</w:t>
      </w:r>
      <w:r>
        <w:rPr>
          <w:rFonts w:hint="eastAsia" w:ascii="Times New Roman" w:hAnsi="Times New Roman" w:eastAsia="方正仿宋_GBK" w:cs="Times New Roman"/>
          <w:color w:val="000000"/>
          <w:kern w:val="2"/>
          <w:sz w:val="32"/>
          <w:szCs w:val="32"/>
        </w:rPr>
        <w:t>、</w:t>
      </w:r>
      <w:r>
        <w:rPr>
          <w:rFonts w:ascii="Times New Roman" w:hAnsi="Times New Roman" w:eastAsia="方正仿宋_GBK" w:cs="Times New Roman"/>
          <w:color w:val="000000"/>
          <w:kern w:val="2"/>
          <w:sz w:val="32"/>
          <w:szCs w:val="32"/>
        </w:rPr>
        <w:t>副高职称、硕士从事科研或高管</w:t>
      </w:r>
      <w:r>
        <w:rPr>
          <w:rFonts w:hint="eastAsia" w:ascii="Times New Roman" w:hAnsi="Times New Roman" w:eastAsia="方正仿宋_GBK" w:cs="Times New Roman"/>
          <w:color w:val="000000"/>
          <w:kern w:val="2"/>
          <w:sz w:val="32"/>
          <w:szCs w:val="32"/>
        </w:rPr>
        <w:t>且</w:t>
      </w:r>
      <w:r>
        <w:rPr>
          <w:rFonts w:ascii="Times New Roman" w:hAnsi="Times New Roman" w:eastAsia="方正仿宋_GBK" w:cs="Times New Roman"/>
          <w:color w:val="000000"/>
          <w:kern w:val="2"/>
          <w:sz w:val="32"/>
          <w:szCs w:val="32"/>
        </w:rPr>
        <w:t>连续</w:t>
      </w:r>
      <w:r>
        <w:rPr>
          <w:rFonts w:hint="eastAsia" w:ascii="Times New Roman" w:hAnsi="Times New Roman" w:eastAsia="方正仿宋_GBK" w:cs="Times New Roman"/>
          <w:color w:val="000000"/>
          <w:kern w:val="2"/>
          <w:sz w:val="32"/>
          <w:szCs w:val="32"/>
        </w:rPr>
        <w:t>在黔</w:t>
      </w:r>
      <w:r>
        <w:rPr>
          <w:rFonts w:ascii="Times New Roman" w:hAnsi="Times New Roman" w:eastAsia="方正仿宋_GBK" w:cs="Times New Roman"/>
          <w:color w:val="000000"/>
          <w:kern w:val="2"/>
          <w:sz w:val="32"/>
          <w:szCs w:val="32"/>
        </w:rPr>
        <w:t>工作满1年以上的</w:t>
      </w:r>
      <w:r>
        <w:rPr>
          <w:rFonts w:hint="eastAsia" w:ascii="Times New Roman" w:hAnsi="Times New Roman" w:eastAsia="方正仿宋_GBK" w:cs="Times New Roman"/>
          <w:color w:val="000000"/>
          <w:kern w:val="2"/>
          <w:sz w:val="32"/>
          <w:szCs w:val="32"/>
        </w:rPr>
        <w:t>（科技人才人才公寓、租金减免政策以</w:t>
      </w:r>
      <w:r>
        <w:rPr>
          <w:rFonts w:hint="eastAsia" w:ascii="Times New Roman" w:hAnsi="Times New Roman" w:eastAsia="方正仿宋_GBK" w:cs="方正仿宋_GBK"/>
          <w:kern w:val="2"/>
          <w:sz w:val="32"/>
          <w:szCs w:val="32"/>
        </w:rPr>
        <w:t>区住房城乡建委</w:t>
      </w:r>
      <w:r>
        <w:rPr>
          <w:rFonts w:hint="eastAsia" w:ascii="Times New Roman" w:hAnsi="Times New Roman" w:eastAsia="方正仿宋_GBK" w:cs="Times New Roman"/>
          <w:color w:val="000000"/>
          <w:kern w:val="2"/>
          <w:sz w:val="32"/>
          <w:szCs w:val="32"/>
        </w:rPr>
        <w:t>人才安居实施细则为准）</w:t>
      </w:r>
      <w:r>
        <w:rPr>
          <w:rFonts w:ascii="Times New Roman" w:hAnsi="Times New Roman" w:eastAsia="方正仿宋_GBK" w:cs="Times New Roman"/>
          <w:color w:val="000000"/>
          <w:kern w:val="2"/>
          <w:sz w:val="32"/>
          <w:szCs w:val="32"/>
        </w:rPr>
        <w:t>。</w:t>
      </w:r>
    </w:p>
    <w:p w14:paraId="0F4FF98E">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Times New Roman"/>
          <w:kern w:val="2"/>
          <w:sz w:val="32"/>
          <w:szCs w:val="32"/>
        </w:rPr>
        <w:t>2．申报材料</w:t>
      </w:r>
    </w:p>
    <w:p w14:paraId="022F8A0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（1）人才引进协议复印件；</w:t>
      </w:r>
    </w:p>
    <w:p w14:paraId="45C2ADC8">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（2）引进人才个人社保证明；</w:t>
      </w:r>
    </w:p>
    <w:p w14:paraId="561AC5C6">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（3）职称、学位证书复印件。</w:t>
      </w:r>
    </w:p>
    <w:p w14:paraId="74EE05EF">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黑体_GBK" w:cs="方正黑体_GBK"/>
          <w:color w:val="000000"/>
          <w:kern w:val="2"/>
          <w:sz w:val="32"/>
          <w:szCs w:val="32"/>
        </w:rPr>
      </w:pPr>
      <w:r>
        <w:rPr>
          <w:rFonts w:hint="eastAsia" w:ascii="Times New Roman" w:hAnsi="Times New Roman" w:eastAsia="方正黑体_GBK" w:cs="方正黑体_GBK"/>
          <w:color w:val="000000"/>
          <w:kern w:val="2"/>
          <w:sz w:val="32"/>
          <w:szCs w:val="32"/>
          <w:lang w:eastAsia="zh-CN"/>
        </w:rPr>
        <w:t>三</w:t>
      </w:r>
      <w:r>
        <w:rPr>
          <w:rFonts w:hint="eastAsia" w:ascii="Times New Roman" w:hAnsi="Times New Roman" w:eastAsia="方正黑体_GBK" w:cs="方正黑体_GBK"/>
          <w:color w:val="000000"/>
          <w:kern w:val="2"/>
          <w:sz w:val="32"/>
          <w:szCs w:val="32"/>
        </w:rPr>
        <w:t>、申报时间、地点</w:t>
      </w:r>
    </w:p>
    <w:p w14:paraId="246CBB80">
      <w:pPr>
        <w:keepNext w:val="0"/>
        <w:keepLines w:val="0"/>
        <w:pageBreakBefore w:val="0"/>
        <w:widowControl w:val="0"/>
        <w:kinsoku/>
        <w:wordWrap/>
        <w:overflowPunct/>
        <w:autoSpaceDE/>
        <w:autoSpaceDN/>
        <w:bidi w:val="0"/>
        <w:adjustRightInd/>
        <w:snapToGrid/>
        <w:spacing w:line="594" w:lineRule="exact"/>
        <w:ind w:firstLine="640" w:firstLineChars="200"/>
        <w:jc w:val="both"/>
        <w:textAlignment w:val="auto"/>
        <w:rPr>
          <w:rFonts w:ascii="Times New Roman" w:hAnsi="Times New Roman" w:eastAsia="方正楷体_GBK" w:cs="方正仿宋_GBK"/>
          <w:color w:val="000000"/>
          <w:kern w:val="2"/>
          <w:sz w:val="32"/>
          <w:szCs w:val="32"/>
        </w:rPr>
      </w:pPr>
      <w:r>
        <w:rPr>
          <w:rFonts w:hint="eastAsia" w:ascii="Times New Roman" w:hAnsi="Times New Roman" w:eastAsia="方正楷体_GBK" w:cs="方正仿宋_GBK"/>
          <w:color w:val="000000"/>
          <w:kern w:val="2"/>
          <w:sz w:val="32"/>
          <w:szCs w:val="32"/>
        </w:rPr>
        <w:t>（一）受理时间</w:t>
      </w:r>
    </w:p>
    <w:p w14:paraId="7A799C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lang w:val="en-US" w:eastAsia="zh-CN"/>
        </w:rPr>
        <w:t>2026年5月29日—2026年6月30日（逾期不再受理）。</w:t>
      </w:r>
    </w:p>
    <w:p w14:paraId="0A1C44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楷体_GBK" w:cs="方正仿宋_GBK"/>
          <w:color w:val="000000"/>
          <w:kern w:val="2"/>
          <w:sz w:val="32"/>
          <w:szCs w:val="32"/>
        </w:rPr>
      </w:pPr>
      <w:r>
        <w:rPr>
          <w:rFonts w:hint="eastAsia" w:ascii="Times New Roman" w:hAnsi="Times New Roman" w:eastAsia="方正楷体_GBK" w:cs="方正仿宋_GBK"/>
          <w:color w:val="000000"/>
          <w:kern w:val="2"/>
          <w:sz w:val="32"/>
          <w:szCs w:val="32"/>
        </w:rPr>
        <w:t>（二）受理地点</w:t>
      </w:r>
    </w:p>
    <w:p w14:paraId="3C4E18D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仿宋_GBK" w:cs="方正仿宋_GBK"/>
          <w:color w:val="000000"/>
          <w:kern w:val="2"/>
          <w:sz w:val="32"/>
          <w:szCs w:val="32"/>
          <w:lang w:eastAsia="zh-CN"/>
        </w:rPr>
      </w:pPr>
      <w:r>
        <w:rPr>
          <w:rFonts w:hint="eastAsia" w:ascii="Times New Roman" w:hAnsi="Times New Roman" w:eastAsia="方正仿宋_GBK" w:cs="方正仿宋_GBK"/>
          <w:color w:val="000000"/>
          <w:kern w:val="2"/>
          <w:sz w:val="32"/>
          <w:szCs w:val="32"/>
        </w:rPr>
        <w:t>重庆市黔江区科学技术局</w:t>
      </w:r>
      <w:r>
        <w:rPr>
          <w:rFonts w:hint="eastAsia" w:ascii="Times New Roman" w:hAnsi="Times New Roman" w:eastAsia="方正仿宋_GBK" w:cs="方正仿宋_GBK"/>
          <w:color w:val="000000"/>
          <w:kern w:val="2"/>
          <w:sz w:val="32"/>
          <w:szCs w:val="32"/>
          <w:lang w:eastAsia="zh-CN"/>
        </w:rPr>
        <w:t>高新技术科</w:t>
      </w:r>
      <w:r>
        <w:rPr>
          <w:rFonts w:hint="eastAsia" w:ascii="Times New Roman" w:hAnsi="Times New Roman" w:eastAsia="方正仿宋_GBK" w:cs="方正仿宋_GBK"/>
          <w:color w:val="000000"/>
          <w:kern w:val="2"/>
          <w:sz w:val="32"/>
          <w:szCs w:val="32"/>
        </w:rPr>
        <w:t>（黔江区</w:t>
      </w:r>
      <w:r>
        <w:rPr>
          <w:rFonts w:hint="eastAsia" w:ascii="Times New Roman" w:hAnsi="Times New Roman" w:eastAsia="方正仿宋_GBK" w:cs="方正仿宋_GBK"/>
          <w:color w:val="000000"/>
          <w:kern w:val="2"/>
          <w:sz w:val="32"/>
          <w:szCs w:val="32"/>
          <w:lang w:eastAsia="zh-CN"/>
        </w:rPr>
        <w:t>正阳街道园区路国家级科技企业孵化器</w:t>
      </w:r>
      <w:r>
        <w:rPr>
          <w:rFonts w:hint="eastAsia" w:ascii="Times New Roman" w:hAnsi="Times New Roman" w:eastAsia="方正仿宋_GBK" w:cs="方正仿宋_GBK"/>
          <w:color w:val="000000"/>
          <w:kern w:val="2"/>
          <w:sz w:val="32"/>
          <w:szCs w:val="32"/>
          <w:lang w:val="en-US" w:eastAsia="zh-CN"/>
        </w:rPr>
        <w:t>303室</w:t>
      </w:r>
      <w:r>
        <w:rPr>
          <w:rFonts w:hint="eastAsia" w:ascii="Times New Roman" w:hAnsi="Times New Roman" w:eastAsia="方正仿宋_GBK" w:cs="方正仿宋_GBK"/>
          <w:color w:val="000000"/>
          <w:kern w:val="2"/>
          <w:sz w:val="32"/>
          <w:szCs w:val="32"/>
        </w:rPr>
        <w:t>）</w:t>
      </w:r>
      <w:r>
        <w:rPr>
          <w:rFonts w:hint="eastAsia" w:ascii="Times New Roman" w:hAnsi="Times New Roman" w:eastAsia="方正仿宋_GBK" w:cs="方正仿宋_GBK"/>
          <w:color w:val="000000"/>
          <w:kern w:val="2"/>
          <w:sz w:val="32"/>
          <w:szCs w:val="32"/>
          <w:lang w:eastAsia="zh-CN"/>
        </w:rPr>
        <w:t>。</w:t>
      </w:r>
    </w:p>
    <w:p w14:paraId="53C1A6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黑体_GBK" w:cs="方正黑体_GBK"/>
          <w:color w:val="000000"/>
          <w:kern w:val="2"/>
          <w:sz w:val="32"/>
          <w:szCs w:val="32"/>
        </w:rPr>
      </w:pPr>
      <w:r>
        <w:rPr>
          <w:rFonts w:hint="eastAsia" w:ascii="Times New Roman" w:hAnsi="Times New Roman" w:eastAsia="方正黑体_GBK" w:cs="方正黑体_GBK"/>
          <w:color w:val="000000"/>
          <w:kern w:val="2"/>
          <w:sz w:val="32"/>
          <w:szCs w:val="32"/>
          <w:lang w:eastAsia="zh-CN"/>
        </w:rPr>
        <w:t>四</w:t>
      </w:r>
      <w:r>
        <w:rPr>
          <w:rFonts w:hint="eastAsia" w:ascii="Times New Roman" w:hAnsi="Times New Roman" w:eastAsia="方正黑体_GBK" w:cs="方正黑体_GBK"/>
          <w:color w:val="000000"/>
          <w:kern w:val="2"/>
          <w:sz w:val="32"/>
          <w:szCs w:val="32"/>
        </w:rPr>
        <w:t>、申报及审核程序</w:t>
      </w:r>
    </w:p>
    <w:p w14:paraId="034EB4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楷体_GBK"/>
          <w:color w:val="000000"/>
          <w:kern w:val="2"/>
          <w:sz w:val="32"/>
          <w:szCs w:val="32"/>
        </w:rPr>
        <w:t>（一）</w:t>
      </w:r>
      <w:r>
        <w:rPr>
          <w:rFonts w:hint="eastAsia" w:ascii="Times New Roman" w:hAnsi="Times New Roman" w:eastAsia="方正仿宋_GBK" w:cs="方正仿宋_GBK"/>
          <w:color w:val="000000"/>
          <w:kern w:val="2"/>
          <w:sz w:val="32"/>
          <w:szCs w:val="32"/>
        </w:rPr>
        <w:t>集中申报。申报材料纸质件胶装成册，一式三份报送；同时报送电子版（只发送申请和附表，复印件不用发送）。</w:t>
      </w:r>
    </w:p>
    <w:p w14:paraId="29D5CC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楷体_GBK"/>
          <w:color w:val="000000"/>
          <w:kern w:val="2"/>
          <w:sz w:val="32"/>
          <w:szCs w:val="32"/>
        </w:rPr>
        <w:t>（二）</w:t>
      </w:r>
      <w:r>
        <w:rPr>
          <w:rFonts w:hint="eastAsia" w:ascii="Times New Roman" w:hAnsi="Times New Roman" w:eastAsia="方正仿宋_GBK" w:cs="方正仿宋_GBK"/>
          <w:color w:val="000000"/>
          <w:kern w:val="2"/>
          <w:sz w:val="32"/>
          <w:szCs w:val="32"/>
        </w:rPr>
        <w:t>分块审核。区科技局会同区财政局、区经济信息委、区农业农村委、区人力社保局、区市场监管局、区金融办、正阳工业园区管委会等相关部门，审核企业申报资料，若有需要，进行现场核实，并形成补助建议方案。</w:t>
      </w:r>
    </w:p>
    <w:p w14:paraId="5BC41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楷体_GBK"/>
          <w:color w:val="000000"/>
          <w:kern w:val="2"/>
          <w:sz w:val="32"/>
          <w:szCs w:val="32"/>
        </w:rPr>
        <w:t>（三）</w:t>
      </w:r>
      <w:r>
        <w:rPr>
          <w:rFonts w:hint="eastAsia" w:ascii="Times New Roman" w:hAnsi="Times New Roman" w:eastAsia="方正仿宋_GBK" w:cs="方正仿宋_GBK"/>
          <w:color w:val="000000"/>
          <w:kern w:val="2"/>
          <w:sz w:val="32"/>
          <w:szCs w:val="32"/>
        </w:rPr>
        <w:t>征求意见。补助建议方案形成后，向各相关部门征求意见。</w:t>
      </w:r>
    </w:p>
    <w:p w14:paraId="64CE79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楷体_GBK"/>
          <w:color w:val="000000"/>
          <w:kern w:val="2"/>
          <w:sz w:val="32"/>
          <w:szCs w:val="32"/>
        </w:rPr>
        <w:t>（四）</w:t>
      </w:r>
      <w:r>
        <w:rPr>
          <w:rFonts w:hint="eastAsia" w:ascii="Times New Roman" w:hAnsi="Times New Roman" w:eastAsia="方正仿宋_GBK" w:cs="方正仿宋_GBK"/>
          <w:color w:val="000000"/>
          <w:kern w:val="2"/>
          <w:sz w:val="32"/>
          <w:szCs w:val="32"/>
        </w:rPr>
        <w:t>区科技局局长办公会集体研究。</w:t>
      </w:r>
    </w:p>
    <w:p w14:paraId="7BE22F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楷体_GBK"/>
          <w:color w:val="000000"/>
          <w:kern w:val="2"/>
          <w:sz w:val="32"/>
          <w:szCs w:val="32"/>
        </w:rPr>
        <w:t>（五）</w:t>
      </w:r>
      <w:r>
        <w:rPr>
          <w:rFonts w:hint="eastAsia" w:ascii="Times New Roman" w:hAnsi="Times New Roman" w:eastAsia="方正仿宋_GBK" w:cs="方正仿宋_GBK"/>
          <w:color w:val="000000"/>
          <w:kern w:val="2"/>
          <w:sz w:val="32"/>
          <w:szCs w:val="32"/>
        </w:rPr>
        <w:t>公示。经集体研究后的补助方案进行不少于5个工作日的公示。</w:t>
      </w:r>
    </w:p>
    <w:p w14:paraId="17D003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楷体_GBK"/>
          <w:color w:val="000000"/>
          <w:kern w:val="2"/>
          <w:sz w:val="32"/>
          <w:szCs w:val="32"/>
        </w:rPr>
        <w:t>（六）</w:t>
      </w:r>
      <w:r>
        <w:rPr>
          <w:rFonts w:hint="eastAsia" w:ascii="Times New Roman" w:hAnsi="Times New Roman" w:eastAsia="方正仿宋_GBK" w:cs="方正仿宋_GBK"/>
          <w:color w:val="000000"/>
          <w:kern w:val="2"/>
          <w:sz w:val="32"/>
          <w:szCs w:val="32"/>
        </w:rPr>
        <w:t>补助方案报区政府审定后，由区财政局、正阳工业园区管委会按事权与财权相统一的原则兑现。</w:t>
      </w:r>
    </w:p>
    <w:p w14:paraId="6DECC9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黑体_GBK" w:cs="方正黑体_GBK"/>
          <w:color w:val="000000"/>
          <w:kern w:val="2"/>
          <w:sz w:val="32"/>
          <w:szCs w:val="32"/>
          <w:lang w:eastAsia="zh-CN"/>
        </w:rPr>
        <w:t>五</w:t>
      </w:r>
      <w:r>
        <w:rPr>
          <w:rFonts w:hint="eastAsia" w:ascii="Times New Roman" w:hAnsi="Times New Roman" w:eastAsia="方正黑体_GBK" w:cs="方正黑体_GBK"/>
          <w:color w:val="000000"/>
          <w:kern w:val="2"/>
          <w:sz w:val="32"/>
          <w:szCs w:val="32"/>
        </w:rPr>
        <w:t>、</w:t>
      </w:r>
      <w:r>
        <w:rPr>
          <w:rFonts w:hint="eastAsia" w:ascii="Times New Roman" w:hAnsi="Times New Roman" w:eastAsia="方正仿宋_GBK" w:cs="方正仿宋_GBK"/>
          <w:color w:val="000000"/>
          <w:kern w:val="2"/>
          <w:sz w:val="32"/>
          <w:szCs w:val="32"/>
        </w:rPr>
        <w:t>本细则由</w:t>
      </w:r>
      <w:r>
        <w:rPr>
          <w:rFonts w:hint="eastAsia" w:ascii="Times New Roman" w:hAnsi="Times New Roman" w:eastAsia="方正仿宋_GBK" w:cs="方正仿宋_GBK"/>
          <w:kern w:val="2"/>
          <w:sz w:val="32"/>
          <w:szCs w:val="32"/>
        </w:rPr>
        <w:t>区科技局、区经济信息委、区人力社保局、区农业农村委、区市场监管局、正阳工业园区管委会、区税务局</w:t>
      </w:r>
      <w:r>
        <w:rPr>
          <w:rFonts w:hint="eastAsia" w:ascii="Times New Roman" w:hAnsi="Times New Roman" w:eastAsia="方正仿宋_GBK" w:cs="方正仿宋_GBK"/>
          <w:color w:val="000000"/>
          <w:kern w:val="2"/>
          <w:sz w:val="32"/>
          <w:szCs w:val="32"/>
        </w:rPr>
        <w:t>负责解释。</w:t>
      </w:r>
    </w:p>
    <w:p w14:paraId="0C6BA5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p>
    <w:p w14:paraId="1E6194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方正仿宋_GBK"/>
          <w:color w:val="000000"/>
          <w:kern w:val="2"/>
          <w:sz w:val="32"/>
          <w:szCs w:val="32"/>
        </w:rPr>
      </w:pPr>
      <w:r>
        <w:rPr>
          <w:rFonts w:hint="eastAsia" w:ascii="Times New Roman" w:hAnsi="Times New Roman" w:eastAsia="方正仿宋_GBK" w:cs="方正仿宋_GBK"/>
          <w:color w:val="000000"/>
          <w:kern w:val="2"/>
          <w:sz w:val="32"/>
          <w:szCs w:val="32"/>
        </w:rPr>
        <w:t>附件：</w:t>
      </w:r>
      <w:r>
        <w:rPr>
          <w:rFonts w:hint="eastAsia" w:ascii="Times New Roman" w:hAnsi="Times New Roman" w:eastAsia="方正仿宋_GBK" w:cs="方正仿宋_GBK"/>
          <w:color w:val="000000"/>
          <w:kern w:val="2"/>
          <w:sz w:val="32"/>
          <w:szCs w:val="32"/>
          <w:lang w:val="en-US" w:eastAsia="zh-CN"/>
        </w:rPr>
        <w:t>黔江</w:t>
      </w:r>
      <w:r>
        <w:rPr>
          <w:rFonts w:hint="eastAsia" w:ascii="Times New Roman" w:hAnsi="Times New Roman" w:eastAsia="方正仿宋_GBK" w:cs="方正仿宋_GBK"/>
          <w:color w:val="000000"/>
          <w:kern w:val="2"/>
          <w:sz w:val="32"/>
          <w:szCs w:val="32"/>
        </w:rPr>
        <w:t>区支持科技创新若干财政金融政策申请表</w:t>
      </w:r>
    </w:p>
    <w:p w14:paraId="17D2B1FD">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ascii="Times New Roman" w:hAnsi="Times New Roman" w:eastAsia="方正仿宋_GBK" w:cs="方正仿宋_GBK"/>
          <w:color w:val="000000"/>
          <w:kern w:val="2"/>
          <w:sz w:val="32"/>
          <w:szCs w:val="32"/>
        </w:rPr>
      </w:pPr>
    </w:p>
    <w:p w14:paraId="01A1415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Times New Roman" w:hAnsi="Times New Roman" w:eastAsia="方正黑体_GBK" w:cs="方正黑体_GBK"/>
          <w:kern w:val="2"/>
          <w:sz w:val="32"/>
          <w:szCs w:val="32"/>
        </w:rPr>
      </w:pPr>
      <w:r>
        <w:rPr>
          <w:rFonts w:hint="eastAsia" w:ascii="Times New Roman" w:hAnsi="Times New Roman" w:eastAsia="方正黑体_GBK" w:cs="方正黑体_GBK"/>
          <w:kern w:val="2"/>
          <w:sz w:val="32"/>
          <w:szCs w:val="32"/>
        </w:rPr>
        <w:br w:type="page"/>
      </w:r>
    </w:p>
    <w:p w14:paraId="2B92A240">
      <w:pPr>
        <w:keepNext w:val="0"/>
        <w:keepLines w:val="0"/>
        <w:pageBreakBefore w:val="0"/>
        <w:widowControl w:val="0"/>
        <w:kinsoku/>
        <w:overflowPunct/>
        <w:autoSpaceDE/>
        <w:autoSpaceDN/>
        <w:bidi w:val="0"/>
        <w:adjustRightInd/>
        <w:snapToGrid/>
        <w:spacing w:line="594" w:lineRule="exact"/>
        <w:rPr>
          <w:rFonts w:hint="eastAsia" w:ascii="方正黑体_GBK" w:hAnsi="方正黑体_GBK" w:eastAsia="方正黑体_GBK" w:cs="方正黑体_GBK"/>
          <w:kern w:val="2"/>
          <w:sz w:val="32"/>
          <w:szCs w:val="32"/>
          <w:lang w:val="en-US" w:eastAsia="zh-CN"/>
        </w:rPr>
      </w:pPr>
      <w:r>
        <w:rPr>
          <w:rFonts w:hint="eastAsia" w:ascii="方正黑体_GBK" w:hAnsi="方正黑体_GBK" w:eastAsia="方正黑体_GBK" w:cs="方正黑体_GBK"/>
          <w:kern w:val="2"/>
          <w:sz w:val="32"/>
          <w:szCs w:val="32"/>
          <w:lang w:val="en-US" w:eastAsia="zh-CN"/>
        </w:rPr>
        <w:t>附件</w:t>
      </w:r>
    </w:p>
    <w:p w14:paraId="01E9261C">
      <w:pPr>
        <w:keepNext w:val="0"/>
        <w:keepLines w:val="0"/>
        <w:pageBreakBefore w:val="0"/>
        <w:widowControl w:val="0"/>
        <w:kinsoku/>
        <w:overflowPunct/>
        <w:autoSpaceDE/>
        <w:autoSpaceDN/>
        <w:bidi w:val="0"/>
        <w:adjustRightInd/>
        <w:snapToGrid/>
        <w:spacing w:line="594" w:lineRule="exact"/>
        <w:rPr>
          <w:rFonts w:hint="eastAsia" w:ascii="Times New Roman" w:hAnsi="Times New Roman" w:eastAsia="方正小标宋_GBK" w:cs="Times New Roman"/>
          <w:kern w:val="2"/>
          <w:sz w:val="44"/>
          <w:szCs w:val="44"/>
        </w:rPr>
      </w:pPr>
    </w:p>
    <w:p w14:paraId="3FDE5971">
      <w:pPr>
        <w:keepNext w:val="0"/>
        <w:keepLines w:val="0"/>
        <w:pageBreakBefore w:val="0"/>
        <w:widowControl w:val="0"/>
        <w:kinsoku/>
        <w:overflowPunct/>
        <w:autoSpaceDE/>
        <w:autoSpaceDN/>
        <w:bidi w:val="0"/>
        <w:adjustRightInd/>
        <w:snapToGrid/>
        <w:spacing w:line="594" w:lineRule="exact"/>
        <w:rPr>
          <w:rFonts w:ascii="Times New Roman" w:hAnsi="Times New Roman" w:eastAsia="方正小标宋_GBK" w:cs="Times New Roman"/>
          <w:kern w:val="2"/>
          <w:sz w:val="44"/>
          <w:szCs w:val="44"/>
        </w:rPr>
      </w:pPr>
      <w:r>
        <w:rPr>
          <w:rFonts w:hint="eastAsia" w:ascii="Times New Roman" w:hAnsi="Times New Roman" w:eastAsia="方正小标宋_GBK" w:cs="Times New Roman"/>
          <w:kern w:val="2"/>
          <w:sz w:val="44"/>
          <w:szCs w:val="44"/>
        </w:rPr>
        <w:t>黔江区支持科技创新若干财政金融政策</w:t>
      </w:r>
      <w:r>
        <w:rPr>
          <w:rFonts w:ascii="Times New Roman" w:hAnsi="Times New Roman" w:eastAsia="方正小标宋_GBK" w:cs="Times New Roman"/>
          <w:kern w:val="2"/>
          <w:sz w:val="44"/>
          <w:szCs w:val="44"/>
        </w:rPr>
        <w:t>申请表</w:t>
      </w:r>
    </w:p>
    <w:tbl>
      <w:tblPr>
        <w:tblStyle w:val="11"/>
        <w:tblW w:w="90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2657"/>
        <w:gridCol w:w="1843"/>
        <w:gridCol w:w="2805"/>
      </w:tblGrid>
      <w:tr w14:paraId="12F4E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1704" w:type="dxa"/>
            <w:vAlign w:val="center"/>
          </w:tcPr>
          <w:p w14:paraId="371B5A9B">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企业名称</w:t>
            </w:r>
          </w:p>
        </w:tc>
        <w:tc>
          <w:tcPr>
            <w:tcW w:w="7305" w:type="dxa"/>
            <w:gridSpan w:val="3"/>
            <w:vAlign w:val="center"/>
          </w:tcPr>
          <w:p w14:paraId="68E8FD4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r>
      <w:tr w14:paraId="475B9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704" w:type="dxa"/>
            <w:vAlign w:val="center"/>
          </w:tcPr>
          <w:p w14:paraId="5C1BD2A1">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企业地址</w:t>
            </w:r>
          </w:p>
        </w:tc>
        <w:tc>
          <w:tcPr>
            <w:tcW w:w="2657" w:type="dxa"/>
            <w:vAlign w:val="center"/>
          </w:tcPr>
          <w:p w14:paraId="709E79A7">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c>
          <w:tcPr>
            <w:tcW w:w="1843" w:type="dxa"/>
            <w:vAlign w:val="center"/>
          </w:tcPr>
          <w:p w14:paraId="6DF856F9">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统一社会</w:t>
            </w:r>
          </w:p>
          <w:p w14:paraId="7D8A5005">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信用代码</w:t>
            </w:r>
          </w:p>
        </w:tc>
        <w:tc>
          <w:tcPr>
            <w:tcW w:w="2805" w:type="dxa"/>
            <w:vAlign w:val="center"/>
          </w:tcPr>
          <w:p w14:paraId="002A0AA6">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r>
      <w:tr w14:paraId="17C4D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1704" w:type="dxa"/>
            <w:vAlign w:val="center"/>
          </w:tcPr>
          <w:p w14:paraId="04FC0B7E">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联系人</w:t>
            </w:r>
          </w:p>
        </w:tc>
        <w:tc>
          <w:tcPr>
            <w:tcW w:w="2657" w:type="dxa"/>
            <w:vAlign w:val="center"/>
          </w:tcPr>
          <w:p w14:paraId="1BBBDC92">
            <w:pPr>
              <w:keepNext w:val="0"/>
              <w:keepLines w:val="0"/>
              <w:pageBreakBefore w:val="0"/>
              <w:widowControl w:val="0"/>
              <w:kinsoku/>
              <w:wordWrap/>
              <w:overflowPunct/>
              <w:topLinePunct w:val="0"/>
              <w:autoSpaceDE/>
              <w:autoSpaceDN/>
              <w:bidi w:val="0"/>
              <w:adjustRightInd/>
              <w:snapToGrid/>
              <w:spacing w:line="400" w:lineRule="exact"/>
              <w:ind w:right="0" w:rightChars="0" w:firstLine="560" w:firstLineChars="200"/>
              <w:jc w:val="both"/>
              <w:textAlignment w:val="auto"/>
              <w:outlineLvl w:val="9"/>
              <w:rPr>
                <w:rFonts w:ascii="Times New Roman" w:hAnsi="Times New Roman" w:eastAsia="方正仿宋_GBK" w:cs="方正仿宋_GBK"/>
                <w:kern w:val="2"/>
                <w:sz w:val="28"/>
                <w:szCs w:val="28"/>
              </w:rPr>
            </w:pPr>
          </w:p>
        </w:tc>
        <w:tc>
          <w:tcPr>
            <w:tcW w:w="1843" w:type="dxa"/>
            <w:vAlign w:val="center"/>
          </w:tcPr>
          <w:p w14:paraId="7FF3EC2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联系电话</w:t>
            </w:r>
          </w:p>
        </w:tc>
        <w:tc>
          <w:tcPr>
            <w:tcW w:w="2805" w:type="dxa"/>
            <w:vAlign w:val="center"/>
          </w:tcPr>
          <w:p w14:paraId="4D7E02FF">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r>
      <w:tr w14:paraId="6C39F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1704" w:type="dxa"/>
            <w:vAlign w:val="center"/>
          </w:tcPr>
          <w:p w14:paraId="51BE8377">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开户银行</w:t>
            </w:r>
          </w:p>
        </w:tc>
        <w:tc>
          <w:tcPr>
            <w:tcW w:w="2657" w:type="dxa"/>
            <w:vAlign w:val="center"/>
          </w:tcPr>
          <w:p w14:paraId="31CA9D35">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c>
          <w:tcPr>
            <w:tcW w:w="1843" w:type="dxa"/>
            <w:vAlign w:val="center"/>
          </w:tcPr>
          <w:p w14:paraId="1215991B">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开户名</w:t>
            </w:r>
          </w:p>
        </w:tc>
        <w:tc>
          <w:tcPr>
            <w:tcW w:w="2805" w:type="dxa"/>
            <w:vAlign w:val="center"/>
          </w:tcPr>
          <w:p w14:paraId="131DC1AB">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r>
      <w:tr w14:paraId="706CE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trPr>
        <w:tc>
          <w:tcPr>
            <w:tcW w:w="1704" w:type="dxa"/>
            <w:vAlign w:val="center"/>
          </w:tcPr>
          <w:p w14:paraId="0CD95DE3">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银行账号</w:t>
            </w:r>
          </w:p>
        </w:tc>
        <w:tc>
          <w:tcPr>
            <w:tcW w:w="2657" w:type="dxa"/>
            <w:vAlign w:val="center"/>
          </w:tcPr>
          <w:p w14:paraId="4E70616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c>
          <w:tcPr>
            <w:tcW w:w="1843" w:type="dxa"/>
            <w:vAlign w:val="center"/>
          </w:tcPr>
          <w:p w14:paraId="46AEF96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申请奖励金额（万元）</w:t>
            </w:r>
          </w:p>
        </w:tc>
        <w:tc>
          <w:tcPr>
            <w:tcW w:w="2805" w:type="dxa"/>
            <w:vAlign w:val="center"/>
          </w:tcPr>
          <w:p w14:paraId="5719C729">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p>
        </w:tc>
      </w:tr>
      <w:tr w14:paraId="013F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trPr>
        <w:tc>
          <w:tcPr>
            <w:tcW w:w="1704" w:type="dxa"/>
            <w:vAlign w:val="center"/>
          </w:tcPr>
          <w:p w14:paraId="1886A1FF">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申请兑现奖励政策类别</w:t>
            </w:r>
          </w:p>
        </w:tc>
        <w:tc>
          <w:tcPr>
            <w:tcW w:w="7305" w:type="dxa"/>
            <w:gridSpan w:val="3"/>
            <w:vAlign w:val="center"/>
          </w:tcPr>
          <w:p w14:paraId="4DA00059">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ascii="Times New Roman" w:hAnsi="Times New Roman" w:eastAsia="方正仿宋_GBK" w:cs="方正仿宋_GBK"/>
                <w:kern w:val="2"/>
                <w:sz w:val="28"/>
                <w:szCs w:val="28"/>
              </w:rPr>
            </w:pPr>
          </w:p>
        </w:tc>
      </w:tr>
      <w:tr w14:paraId="31837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4" w:hRule="atLeast"/>
        </w:trPr>
        <w:tc>
          <w:tcPr>
            <w:tcW w:w="1704" w:type="dxa"/>
            <w:vAlign w:val="center"/>
          </w:tcPr>
          <w:p w14:paraId="4A918CD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企业承诺</w:t>
            </w:r>
          </w:p>
        </w:tc>
        <w:tc>
          <w:tcPr>
            <w:tcW w:w="7305" w:type="dxa"/>
            <w:gridSpan w:val="3"/>
            <w:vAlign w:val="center"/>
          </w:tcPr>
          <w:p w14:paraId="5F233C59">
            <w:pPr>
              <w:keepNext w:val="0"/>
              <w:keepLines w:val="0"/>
              <w:pageBreakBefore w:val="0"/>
              <w:widowControl w:val="0"/>
              <w:kinsoku/>
              <w:wordWrap/>
              <w:overflowPunct/>
              <w:topLinePunct w:val="0"/>
              <w:autoSpaceDE/>
              <w:autoSpaceDN/>
              <w:bidi w:val="0"/>
              <w:adjustRightInd/>
              <w:snapToGrid/>
              <w:spacing w:line="400" w:lineRule="exact"/>
              <w:ind w:right="0" w:rightChars="0" w:firstLine="560" w:firstLineChars="200"/>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我单位郑重承诺根据《黔江区支持科技创新若干财政金融政策》所提交的申报材料真实、准确、有效，我单位对其真实性负全部责任，若申报材料因虚假、伪造等情况造成的不良后果，我单位承担一切责任。</w:t>
            </w:r>
          </w:p>
          <w:p w14:paraId="01C7D39B">
            <w:pPr>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outlineLvl w:val="9"/>
              <w:rPr>
                <w:rFonts w:ascii="Times New Roman" w:hAnsi="Times New Roman" w:eastAsia="方正仿宋_GBK" w:cs="方正仿宋_GBK"/>
                <w:kern w:val="2"/>
                <w:sz w:val="28"/>
                <w:szCs w:val="28"/>
              </w:rPr>
            </w:pPr>
          </w:p>
          <w:p w14:paraId="4A969C47">
            <w:pPr>
              <w:keepNext w:val="0"/>
              <w:keepLines w:val="0"/>
              <w:pageBreakBefore w:val="0"/>
              <w:widowControl w:val="0"/>
              <w:kinsoku/>
              <w:wordWrap/>
              <w:overflowPunct/>
              <w:topLinePunct w:val="0"/>
              <w:autoSpaceDE/>
              <w:autoSpaceDN/>
              <w:bidi w:val="0"/>
              <w:adjustRightInd/>
              <w:snapToGrid/>
              <w:spacing w:line="400" w:lineRule="exact"/>
              <w:ind w:left="2520" w:right="0" w:rightChars="0" w:hanging="2520" w:hangingChars="90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 xml:space="preserve">法人签章（签章）           （企业公章）    </w:t>
            </w:r>
          </w:p>
          <w:p w14:paraId="001C1188">
            <w:pPr>
              <w:keepNext w:val="0"/>
              <w:keepLines w:val="0"/>
              <w:pageBreakBefore w:val="0"/>
              <w:widowControl w:val="0"/>
              <w:kinsoku/>
              <w:wordWrap/>
              <w:overflowPunct/>
              <w:topLinePunct w:val="0"/>
              <w:autoSpaceDE/>
              <w:autoSpaceDN/>
              <w:bidi w:val="0"/>
              <w:adjustRightInd/>
              <w:snapToGrid/>
              <w:spacing w:line="400" w:lineRule="exact"/>
              <w:ind w:left="2520" w:right="0" w:rightChars="0" w:hanging="2520" w:hangingChars="900"/>
              <w:jc w:val="center"/>
              <w:textAlignment w:val="auto"/>
              <w:outlineLvl w:val="9"/>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 xml:space="preserve">           年    月    日</w:t>
            </w:r>
          </w:p>
        </w:tc>
      </w:tr>
    </w:tbl>
    <w:p w14:paraId="26578BDD">
      <w:pPr>
        <w:keepNext w:val="0"/>
        <w:keepLines w:val="0"/>
        <w:pageBreakBefore w:val="0"/>
        <w:widowControl w:val="0"/>
        <w:kinsoku/>
        <w:wordWrap/>
        <w:overflowPunct/>
        <w:topLinePunct w:val="0"/>
        <w:autoSpaceDE/>
        <w:autoSpaceDN/>
        <w:bidi w:val="0"/>
        <w:adjustRightInd/>
        <w:snapToGrid/>
        <w:spacing w:line="400" w:lineRule="exact"/>
        <w:ind w:left="0" w:leftChars="0" w:right="210" w:rightChars="100" w:firstLine="420" w:firstLineChars="0"/>
        <w:jc w:val="both"/>
        <w:textAlignment w:val="auto"/>
        <w:outlineLvl w:val="9"/>
        <w:rPr>
          <w:rFonts w:hint="eastAsia" w:ascii="Times New Roman" w:hAnsi="Times New Roman" w:eastAsia="方正仿宋_GBK" w:cs="Times New Roman"/>
          <w:kern w:val="2"/>
          <w:sz w:val="24"/>
          <w:szCs w:val="24"/>
        </w:rPr>
      </w:pPr>
      <w:r>
        <w:rPr>
          <w:rFonts w:hint="eastAsia" w:ascii="Times New Roman" w:hAnsi="Times New Roman" w:eastAsia="方正仿宋_GBK" w:cs="Times New Roman"/>
          <w:kern w:val="2"/>
          <w:sz w:val="24"/>
          <w:szCs w:val="24"/>
        </w:rPr>
        <w:t>注</w:t>
      </w:r>
      <w:r>
        <w:rPr>
          <w:rFonts w:ascii="Times New Roman" w:hAnsi="Times New Roman" w:eastAsia="方正仿宋_GBK" w:cs="Times New Roman"/>
          <w:kern w:val="2"/>
          <w:sz w:val="24"/>
          <w:szCs w:val="24"/>
        </w:rPr>
        <w:t>：</w:t>
      </w:r>
      <w:r>
        <w:rPr>
          <w:rFonts w:hint="eastAsia" w:ascii="Times New Roman" w:hAnsi="Times New Roman" w:eastAsia="方正仿宋_GBK" w:cs="Times New Roman"/>
          <w:kern w:val="2"/>
          <w:sz w:val="24"/>
          <w:szCs w:val="24"/>
        </w:rPr>
        <w:t>申请兑现奖励政策类别按上述“三、申报资料”中类别填写，如存在同时申报多项奖励政策的情况，请按申报一项政策填写一张申请表的形式处理（例如同时申报三项政策，须填写三张申请。</w:t>
      </w:r>
    </w:p>
    <w:sectPr>
      <w:headerReference r:id="rId3" w:type="default"/>
      <w:footerReference r:id="rId4" w:type="default"/>
      <w:pgSz w:w="11906" w:h="16838"/>
      <w:pgMar w:top="1984" w:right="1446" w:bottom="1644" w:left="1446" w:header="851" w:footer="1474" w:gutter="0"/>
      <w:pgBorders>
        <w:top w:val="none" w:sz="0" w:space="0"/>
        <w:left w:val="none" w:sz="0" w:space="0"/>
        <w:bottom w:val="none" w:sz="0" w:space="0"/>
        <w:right w:val="none" w:sz="0" w:space="0"/>
      </w:pgBorders>
      <w:pgNumType w:fmt="decimal"/>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Unicode MS">
    <w:altName w:val="Times New Roman"/>
    <w:panose1 w:val="020B0604020202020204"/>
    <w:charset w:val="86"/>
    <w:family w:val="swiss"/>
    <w:pitch w:val="default"/>
    <w:sig w:usb0="00000000" w:usb1="00000000" w:usb2="0000003F" w:usb3="00000000" w:csb0="003F01FF"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59DD6">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B79E5">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22B79E5">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F8D49">
    <w:pPr>
      <w:pStyle w:val="9"/>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wMmQ3MjZhMjdkOGYzZjgyMTRiYzViYWJjMzA5ZWUifQ=="/>
  </w:docVars>
  <w:rsids>
    <w:rsidRoot w:val="35482B57"/>
    <w:rsid w:val="055C132D"/>
    <w:rsid w:val="064029FC"/>
    <w:rsid w:val="073B692F"/>
    <w:rsid w:val="073D014F"/>
    <w:rsid w:val="0A1B7A08"/>
    <w:rsid w:val="0BA66AB2"/>
    <w:rsid w:val="0D3744AA"/>
    <w:rsid w:val="11AB1672"/>
    <w:rsid w:val="11FA6155"/>
    <w:rsid w:val="13280AA0"/>
    <w:rsid w:val="166444E5"/>
    <w:rsid w:val="16803AD1"/>
    <w:rsid w:val="1752433D"/>
    <w:rsid w:val="177F4EAA"/>
    <w:rsid w:val="1A6C0DED"/>
    <w:rsid w:val="1AAC0209"/>
    <w:rsid w:val="1C2D3D6A"/>
    <w:rsid w:val="1EC47AAE"/>
    <w:rsid w:val="1FC009DE"/>
    <w:rsid w:val="201D3D2E"/>
    <w:rsid w:val="20240888"/>
    <w:rsid w:val="21D02A2F"/>
    <w:rsid w:val="22574EFE"/>
    <w:rsid w:val="249F47C6"/>
    <w:rsid w:val="25807F29"/>
    <w:rsid w:val="26DC2F1D"/>
    <w:rsid w:val="27651E6B"/>
    <w:rsid w:val="28A73CB6"/>
    <w:rsid w:val="29BF5862"/>
    <w:rsid w:val="2AAB4A8A"/>
    <w:rsid w:val="2AF527BE"/>
    <w:rsid w:val="2BAA609E"/>
    <w:rsid w:val="2C6406BA"/>
    <w:rsid w:val="2EB9052B"/>
    <w:rsid w:val="301D7787"/>
    <w:rsid w:val="30750FC8"/>
    <w:rsid w:val="35482B57"/>
    <w:rsid w:val="35607DA0"/>
    <w:rsid w:val="3B8E778B"/>
    <w:rsid w:val="3D3F6F8E"/>
    <w:rsid w:val="40552625"/>
    <w:rsid w:val="42A84E31"/>
    <w:rsid w:val="44924920"/>
    <w:rsid w:val="451F3D57"/>
    <w:rsid w:val="45BD6591"/>
    <w:rsid w:val="4885332F"/>
    <w:rsid w:val="48D74725"/>
    <w:rsid w:val="491A08B0"/>
    <w:rsid w:val="49BB5826"/>
    <w:rsid w:val="4AA2346A"/>
    <w:rsid w:val="4C0B2731"/>
    <w:rsid w:val="4DCD1B06"/>
    <w:rsid w:val="4DF47921"/>
    <w:rsid w:val="4F4915A7"/>
    <w:rsid w:val="4F9273F2"/>
    <w:rsid w:val="523869C8"/>
    <w:rsid w:val="5C0A0310"/>
    <w:rsid w:val="5CF82BA0"/>
    <w:rsid w:val="5F47412E"/>
    <w:rsid w:val="61760314"/>
    <w:rsid w:val="618E6AD7"/>
    <w:rsid w:val="62BB6F96"/>
    <w:rsid w:val="63F006F8"/>
    <w:rsid w:val="663A7A43"/>
    <w:rsid w:val="66EA76BB"/>
    <w:rsid w:val="671401A5"/>
    <w:rsid w:val="679F2254"/>
    <w:rsid w:val="67FF7A6F"/>
    <w:rsid w:val="693F5661"/>
    <w:rsid w:val="6C094140"/>
    <w:rsid w:val="6CFD92B9"/>
    <w:rsid w:val="6D26666D"/>
    <w:rsid w:val="6D7E397C"/>
    <w:rsid w:val="6E155AA8"/>
    <w:rsid w:val="6E496B96"/>
    <w:rsid w:val="6F523202"/>
    <w:rsid w:val="70D97324"/>
    <w:rsid w:val="72807126"/>
    <w:rsid w:val="76C375E1"/>
    <w:rsid w:val="76FFED80"/>
    <w:rsid w:val="77FFA786"/>
    <w:rsid w:val="7C0359BE"/>
    <w:rsid w:val="7CE04A49"/>
    <w:rsid w:val="7D2A2168"/>
    <w:rsid w:val="7F741A81"/>
    <w:rsid w:val="7FF7DE37"/>
    <w:rsid w:val="9F99C4D7"/>
    <w:rsid w:val="DD9B8355"/>
    <w:rsid w:val="EFF41C11"/>
    <w:rsid w:val="F7BF9883"/>
    <w:rsid w:val="FF6F27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3">
    <w:name w:val="heading 1"/>
    <w:basedOn w:val="1"/>
    <w:next w:val="1"/>
    <w:link w:val="13"/>
    <w:qFormat/>
    <w:uiPriority w:val="0"/>
    <w:pPr>
      <w:keepNext/>
      <w:keepLines/>
      <w:spacing w:before="340" w:beforeLines="0" w:after="330" w:afterLines="0" w:line="240" w:lineRule="auto"/>
      <w:ind w:firstLine="0" w:firstLineChars="0"/>
      <w:outlineLvl w:val="0"/>
    </w:pPr>
    <w:rPr>
      <w:rFonts w:ascii="Calibri" w:hAnsi="Calibri"/>
      <w:b/>
      <w:bCs/>
      <w:kern w:val="44"/>
      <w:sz w:val="44"/>
      <w:szCs w:val="44"/>
    </w:rPr>
  </w:style>
  <w:style w:type="paragraph" w:styleId="4">
    <w:name w:val="heading 2"/>
    <w:basedOn w:val="1"/>
    <w:next w:val="1"/>
    <w:link w:val="17"/>
    <w:unhideWhenUsed/>
    <w:qFormat/>
    <w:uiPriority w:val="0"/>
    <w:pPr>
      <w:keepNext/>
      <w:keepLines/>
      <w:spacing w:before="260" w:beforeLines="0" w:after="260" w:afterLines="0" w:line="577" w:lineRule="exact"/>
      <w:ind w:firstLine="0" w:firstLineChars="0"/>
      <w:outlineLvl w:val="1"/>
    </w:pPr>
    <w:rPr>
      <w:rFonts w:ascii="Times New Roman" w:hAnsi="Times New Roman" w:eastAsia="方正黑体_GBK"/>
      <w:bCs/>
      <w:kern w:val="0"/>
      <w:szCs w:val="32"/>
    </w:rPr>
  </w:style>
  <w:style w:type="paragraph" w:styleId="5">
    <w:name w:val="heading 3"/>
    <w:basedOn w:val="1"/>
    <w:next w:val="1"/>
    <w:link w:val="16"/>
    <w:unhideWhenUsed/>
    <w:qFormat/>
    <w:uiPriority w:val="0"/>
    <w:pPr>
      <w:keepNext/>
      <w:keepLines/>
      <w:spacing w:before="260" w:beforeLines="0" w:after="260" w:afterLines="0" w:line="577" w:lineRule="exact"/>
      <w:ind w:firstLine="0" w:firstLineChars="0"/>
      <w:jc w:val="both"/>
      <w:outlineLvl w:val="2"/>
    </w:pPr>
    <w:rPr>
      <w:rFonts w:eastAsia="方正黑体_GBK"/>
      <w:bCs/>
      <w:kern w:val="0"/>
      <w:szCs w:val="32"/>
    </w:rPr>
  </w:style>
  <w:style w:type="paragraph" w:styleId="6">
    <w:name w:val="heading 4"/>
    <w:basedOn w:val="4"/>
    <w:next w:val="1"/>
    <w:autoRedefine/>
    <w:unhideWhenUsed/>
    <w:qFormat/>
    <w:uiPriority w:val="0"/>
    <w:pPr>
      <w:keepNext w:val="0"/>
      <w:keepLines w:val="0"/>
      <w:adjustRightInd w:val="0"/>
      <w:spacing w:before="0" w:after="0" w:line="560" w:lineRule="atLeast"/>
      <w:ind w:left="557"/>
      <w:textAlignment w:val="baseline"/>
      <w:outlineLvl w:val="3"/>
    </w:pPr>
    <w:rPr>
      <w:rFonts w:ascii="宋体" w:hAnsi="宋体" w:eastAsia="仿宋_GB2312"/>
      <w:kern w:val="0"/>
      <w:szCs w:val="20"/>
    </w:rPr>
  </w:style>
  <w:style w:type="character" w:default="1" w:styleId="12">
    <w:name w:val="Default Paragraph Font"/>
    <w:autoRedefine/>
    <w:qFormat/>
    <w:uiPriority w:val="0"/>
    <w:rPr>
      <w:rFonts w:ascii="Times New Roman" w:hAnsi="Times New Roman" w:eastAsia="宋体" w:cs="Times New Roman"/>
    </w:rPr>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afterLines="0" w:afterAutospacing="0"/>
    </w:pPr>
  </w:style>
  <w:style w:type="paragraph" w:styleId="7">
    <w:name w:val="Plain Text"/>
    <w:basedOn w:val="1"/>
    <w:autoRedefine/>
    <w:qFormat/>
    <w:uiPriority w:val="0"/>
    <w:pPr>
      <w:spacing w:line="594" w:lineRule="exact"/>
    </w:pPr>
    <w:rPr>
      <w:rFonts w:ascii="宋体" w:hAnsi="Courier New" w:eastAsia="宋体" w:cs="Courier New"/>
      <w:sz w:val="21"/>
      <w:szCs w:val="21"/>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1"/>
    <w:next w:val="1"/>
    <w:autoRedefine/>
    <w:qFormat/>
    <w:uiPriority w:val="0"/>
    <w:pPr>
      <w:ind w:firstLine="200" w:firstLineChars="200"/>
    </w:pPr>
    <w:rPr>
      <w:szCs w:val="21"/>
    </w:rPr>
  </w:style>
  <w:style w:type="character" w:customStyle="1" w:styleId="13">
    <w:name w:val="标题 1 Char"/>
    <w:link w:val="3"/>
    <w:qFormat/>
    <w:uiPriority w:val="0"/>
    <w:rPr>
      <w:rFonts w:eastAsia="方正仿宋_GBK"/>
      <w:b/>
      <w:bCs/>
      <w:kern w:val="44"/>
      <w:sz w:val="44"/>
      <w:szCs w:val="44"/>
    </w:rPr>
  </w:style>
  <w:style w:type="paragraph" w:customStyle="1" w:styleId="14">
    <w:name w:val="正文 A"/>
    <w:basedOn w:val="1"/>
    <w:next w:val="10"/>
    <w:qFormat/>
    <w:uiPriority w:val="0"/>
    <w:pPr>
      <w:widowControl w:val="0"/>
      <w:spacing w:line="360" w:lineRule="auto"/>
      <w:ind w:firstLine="200"/>
      <w:jc w:val="both"/>
    </w:pPr>
    <w:rPr>
      <w:rFonts w:hint="eastAsia" w:ascii="Arial Unicode MS" w:hAnsi="Arial Unicode MS" w:cs="Arial Unicode MS"/>
      <w:color w:val="000000"/>
      <w:szCs w:val="28"/>
    </w:rPr>
  </w:style>
  <w:style w:type="paragraph" w:customStyle="1" w:styleId="15">
    <w:name w:val="段"/>
    <w:qFormat/>
    <w:uiPriority w:val="0"/>
    <w:pPr>
      <w:autoSpaceDE w:val="0"/>
      <w:autoSpaceDN w:val="0"/>
      <w:spacing w:line="577" w:lineRule="exact"/>
      <w:ind w:left="420" w:leftChars="200" w:firstLine="0" w:firstLineChars="0"/>
      <w:jc w:val="both"/>
    </w:pPr>
    <w:rPr>
      <w:rFonts w:ascii="Times New Roman" w:hAnsi="Times New Roman" w:eastAsia="方正仿宋_GBK" w:cstheme="minorBidi"/>
      <w:sz w:val="24"/>
      <w:lang w:val="en-US" w:eastAsia="zh-CN" w:bidi="ar-SA"/>
    </w:rPr>
  </w:style>
  <w:style w:type="character" w:customStyle="1" w:styleId="16">
    <w:name w:val="标题 3 Char"/>
    <w:link w:val="5"/>
    <w:qFormat/>
    <w:uiPriority w:val="0"/>
    <w:rPr>
      <w:rFonts w:ascii="Times New Roman" w:hAnsi="Times New Roman" w:eastAsia="方正黑体_GBK"/>
      <w:bCs/>
      <w:sz w:val="32"/>
      <w:szCs w:val="32"/>
    </w:rPr>
  </w:style>
  <w:style w:type="character" w:customStyle="1" w:styleId="17">
    <w:name w:val="标题 2 Char"/>
    <w:link w:val="4"/>
    <w:qFormat/>
    <w:uiPriority w:val="0"/>
    <w:rPr>
      <w:rFonts w:ascii="Times New Roman" w:hAnsi="Times New Roman" w:eastAsia="方正黑体_GBK"/>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7258</Words>
  <Characters>7442</Characters>
  <Lines>0</Lines>
  <Paragraphs>0</Paragraphs>
  <TotalTime>24</TotalTime>
  <ScaleCrop>false</ScaleCrop>
  <LinksUpToDate>false</LinksUpToDate>
  <CharactersWithSpaces>7809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2022-04-27T22:47:00Z</dcterms:created>
  <dc:creator>acer</dc:creator>
  <cp:lastModifiedBy>区科技局收发文账号</cp:lastModifiedBy>
  <cp:lastPrinted>2023-08-08T19:44:00Z</cp:lastPrinted>
  <dcterms:modified xsi:type="dcterms:W3CDTF">2026-05-29T15:06:31Z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69BC0195E37F478A9CB9AD6016267570_13</vt:lpwstr>
  </property>
  <property fmtid="{D5CDD505-2E9C-101B-9397-08002B2CF9AE}" pid="4" name="KSOTemplateDocerSaveRecord">
    <vt:lpwstr>eyJoZGlkIjoiMTI3YjMxNjY2MjA1OTJmOTRlOTExYzYxZjgyMDQ3YjMiLCJ1c2VySWQiOiIyMzYyNzcwOTMifQ==</vt:lpwstr>
  </property>
</Properties>
</file>