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pict>
          <v:shape id="AutoShape 3" o:spid="_x0000_s1026" o:spt="136" type="#_x0000_t136" style="position:absolute;left:0pt;margin-left:77.25pt;margin-top:1.05pt;height:51.7pt;width:436.55pt;mso-position-horizontal-relative:page;mso-position-vertical-relative:margin;z-index:251658240;mso-width-relative:page;mso-height-relative:page;" fillcolor="#FF0000" filled="t" stroked="f" coordsize="21600,21600">
            <v:path/>
            <v:fill on="t" focussize="0,0"/>
            <v:stroke on="f"/>
            <v:imagedata o:title=""/>
            <o:lock v:ext="edit" aspectratio="f"/>
            <v:textpath on="t" fitshape="t" fitpath="t" trim="t" xscale="f" string="重庆市黔江区科学技术局电子公文" style="font-family:方正小标宋_GBK;font-size:36pt;font-weight:bold;v-text-align:center;"/>
          </v:shape>
        </w:pict>
      </w:r>
    </w:p>
    <w:p>
      <w:pPr>
        <w:spacing w:line="560" w:lineRule="exact"/>
        <w:rPr>
          <w:rFonts w:hint="default" w:ascii="Times New Roman" w:hAnsi="Times New Roman" w:eastAsia="方正小标宋_GBK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right"/>
        <w:textAlignment w:val="auto"/>
        <w:rPr>
          <w:rFonts w:hint="default" w:ascii="Times New Roman" w:hAnsi="Times New Roman" w:cs="Times New Roman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黔江科局发〔202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〕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号       </w:t>
      </w:r>
      <w:r>
        <w:rPr>
          <w:rFonts w:hint="eastAsia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     电子公文专用章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rightChars="0" w:firstLine="320" w:firstLineChars="1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 xml:space="preserve">                  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  <w:lang w:val="en-US" w:eastAsia="zh-CN"/>
        </w:rPr>
        <w:t xml:space="preserve">               </w:t>
      </w:r>
      <w:r>
        <w:rPr>
          <w:rFonts w:hint="default" w:ascii="Times New Roman" w:hAnsi="Times New Roman" w:eastAsia="方正仿宋_GBK" w:cs="Times New Roman"/>
          <w:kern w:val="0"/>
          <w:sz w:val="32"/>
          <w:szCs w:val="32"/>
        </w:rPr>
        <w:t>核收：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0" w:firstLineChars="0"/>
        <w:textAlignment w:val="auto"/>
        <w:rPr>
          <w:rFonts w:hint="default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7" w:lineRule="exact"/>
        <w:jc w:val="center"/>
        <w:textAlignment w:val="auto"/>
        <w:rPr>
          <w:rFonts w:hint="eastAsia" w:ascii="Times New Roman" w:hAnsi="Times New Roman" w:eastAsia="方正小标宋_GBK" w:cs="Times New Roman"/>
          <w:kern w:val="2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eastAsia="zh-CN"/>
        </w:rPr>
        <w:t>重庆市黔江区科学技术局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7" w:lineRule="exact"/>
        <w:jc w:val="center"/>
        <w:textAlignment w:val="auto"/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eastAsia="zh-CN"/>
        </w:rPr>
        <w:t>关于印发《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/>
        </w:rPr>
        <w:t>202</w:t>
      </w:r>
      <w:r>
        <w:rPr>
          <w:rFonts w:hint="eastAsia" w:eastAsia="方正小标宋_GBK" w:cs="Times New Roman"/>
          <w:kern w:val="2"/>
          <w:sz w:val="44"/>
          <w:szCs w:val="44"/>
          <w:lang w:val="en-US" w:eastAsia="zh-CN"/>
        </w:rPr>
        <w:t>3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/>
        </w:rPr>
        <w:t>年工作要点》的通知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7" w:lineRule="exact"/>
        <w:ind w:firstLine="640" w:firstLineChars="200"/>
        <w:jc w:val="both"/>
        <w:textAlignment w:val="auto"/>
        <w:rPr>
          <w:rFonts w:hint="eastAsia" w:ascii="Times New Roman" w:hAnsi="Times New Roman" w:eastAsia="方正楷体_GBK" w:cs="方正楷体_GBK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77" w:lineRule="exact"/>
        <w:jc w:val="both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/>
        </w:rPr>
        <w:t>各科室、中心：</w:t>
      </w:r>
    </w:p>
    <w:p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textAlignment w:val="auto"/>
        <w:rPr>
          <w:rFonts w:hint="eastAsia" w:ascii="Times New Roman" w:hAnsi="Times New Roman" w:eastAsia="方正仿宋_GBK" w:cs="方正仿宋_GBK"/>
          <w:lang w:val="en-US" w:eastAsia="zh-CN"/>
        </w:rPr>
      </w:pPr>
      <w:r>
        <w:rPr>
          <w:rFonts w:hint="eastAsia" w:ascii="Times New Roman" w:hAnsi="Times New Roman" w:eastAsia="方正仿宋_GBK" w:cs="方正仿宋_GBK"/>
          <w:lang w:val="en-US" w:eastAsia="zh-CN"/>
        </w:rPr>
        <w:t>现将《重</w:t>
      </w:r>
      <w:bookmarkStart w:id="0" w:name="_GoBack"/>
      <w:bookmarkEnd w:id="0"/>
      <w:r>
        <w:rPr>
          <w:rFonts w:hint="eastAsia" w:ascii="Times New Roman" w:hAnsi="Times New Roman" w:eastAsia="方正仿宋_GBK" w:cs="方正仿宋_GBK"/>
          <w:lang w:val="en-US" w:eastAsia="zh-CN"/>
        </w:rPr>
        <w:t>庆市黔江区科学技术局2023年工作要点》印发给你们，请遵照执行。</w:t>
      </w:r>
    </w:p>
    <w:p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textAlignment w:val="auto"/>
        <w:rPr>
          <w:rFonts w:hint="eastAsia" w:ascii="Times New Roman" w:hAnsi="Times New Roman" w:eastAsia="方正仿宋_GBK" w:cs="方正仿宋_GBK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textAlignment w:val="auto"/>
        <w:rPr>
          <w:rFonts w:hint="eastAsia" w:ascii="Times New Roman" w:hAnsi="Times New Roman" w:eastAsia="方正仿宋_GBK" w:cs="方正仿宋_GBK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jc w:val="right"/>
        <w:textAlignment w:val="auto"/>
        <w:rPr>
          <w:rFonts w:hint="eastAsia" w:ascii="Times New Roman" w:hAnsi="Times New Roman" w:eastAsia="方正仿宋_GBK" w:cs="方正仿宋_GBK"/>
          <w:lang w:val="en-US" w:eastAsia="zh-CN"/>
        </w:rPr>
      </w:pPr>
      <w:r>
        <w:rPr>
          <w:rFonts w:hint="eastAsia" w:ascii="Times New Roman" w:hAnsi="Times New Roman" w:eastAsia="方正仿宋_GBK" w:cs="方正仿宋_GBK"/>
          <w:lang w:val="en-US" w:eastAsia="zh-CN"/>
        </w:rPr>
        <w:t xml:space="preserve">重庆市黔江区科学技术局     </w:t>
      </w:r>
    </w:p>
    <w:p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jc w:val="right"/>
        <w:textAlignment w:val="auto"/>
        <w:rPr>
          <w:rFonts w:hint="eastAsia" w:ascii="Times New Roman" w:hAnsi="Times New Roman" w:eastAsia="方正仿宋_GBK" w:cs="方正仿宋_GBK"/>
          <w:lang w:val="en-US" w:eastAsia="zh-CN"/>
        </w:rPr>
      </w:pPr>
      <w:r>
        <w:rPr>
          <w:rFonts w:hint="eastAsia" w:ascii="Times New Roman" w:hAnsi="Times New Roman" w:eastAsia="方正仿宋_GBK" w:cs="方正仿宋_GBK"/>
          <w:lang w:val="en-US" w:eastAsia="zh-CN"/>
        </w:rPr>
        <w:t>2023年1月</w:t>
      </w:r>
      <w:r>
        <w:rPr>
          <w:rFonts w:hint="eastAsia" w:ascii="Times New Roman" w:hAnsi="Times New Roman" w:cs="方正仿宋_GBK"/>
          <w:lang w:val="en-US" w:eastAsia="zh-CN"/>
        </w:rPr>
        <w:t>16</w:t>
      </w:r>
      <w:r>
        <w:rPr>
          <w:rFonts w:hint="eastAsia" w:ascii="Times New Roman" w:hAnsi="Times New Roman" w:eastAsia="方正仿宋_GBK" w:cs="方正仿宋_GBK"/>
          <w:lang w:val="en-US" w:eastAsia="zh-CN"/>
        </w:rPr>
        <w:t xml:space="preserve">日        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77" w:lineRule="exact"/>
        <w:jc w:val="both"/>
        <w:textAlignment w:val="auto"/>
        <w:rPr>
          <w:rFonts w:hint="eastAsia" w:ascii="Times New Roman" w:hAnsi="Times New Roman" w:eastAsia="方正仿宋_GBK" w:cs="方正仿宋_GBK"/>
          <w:lang w:val="en-US" w:eastAsia="zh-CN"/>
        </w:rPr>
      </w:pPr>
      <w:r>
        <w:rPr>
          <w:rFonts w:hint="eastAsia" w:ascii="Times New Roman" w:hAnsi="Times New Roman" w:eastAsia="方正仿宋_GBK" w:cs="方正仿宋_GBK"/>
          <w:lang w:val="en-US" w:eastAsia="zh-CN"/>
        </w:rPr>
        <w:t>（此件公开发布）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firstLine="880" w:firstLineChars="200"/>
        <w:rPr>
          <w:rFonts w:ascii="方正楷体_GBK" w:hAnsi="方正楷体_GBK" w:eastAsia="方正楷体_GBK" w:cs="方正楷体_GBK"/>
          <w:sz w:val="32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重庆市黔江区科学技术局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202</w:t>
      </w:r>
      <w:r>
        <w:rPr>
          <w:rFonts w:hint="eastAsia" w:eastAsia="方正小标宋_GBK" w:cs="方正小标宋_GBK"/>
          <w:sz w:val="44"/>
          <w:szCs w:val="44"/>
          <w:lang w:val="en-US" w:eastAsia="zh-CN"/>
        </w:rPr>
        <w:t>3</w:t>
      </w:r>
      <w:r>
        <w:rPr>
          <w:rFonts w:hint="eastAsia" w:ascii="Times New Roman" w:hAnsi="Times New Roman" w:eastAsia="方正小标宋_GBK" w:cs="方正小标宋_GBK"/>
          <w:sz w:val="44"/>
          <w:szCs w:val="44"/>
        </w:rPr>
        <w:t>年工作要点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firstLine="640" w:firstLineChars="200"/>
        <w:textAlignment w:val="auto"/>
        <w:rPr>
          <w:rFonts w:hint="eastAsia" w:ascii="Times New Roman" w:hAnsi="Times New Roman" w:eastAsia="方正仿宋_GBK"/>
          <w:sz w:val="32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2023年是贯彻落实党的二十大决策部署的第一年，也是落实“十四五”规划的关键之年，区科技局将以习近平新时代中国特色社会主义思想为指导，深入学习党的二十大精神，贯彻落实区委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区政府安排部署，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坚持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t>1236工作思路，即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牢牢扭住建设渝东南科技创新中心这个目标，抓住高新技术企业培育、全社会研发投入两个市级考核指标重点工作，创新科技大讲堂、重点实验室、工业科技特派员三项工作，努力实施创新基地创建、创新平台培育、产业技术创新、创新能力提升、创新体制完善、科学普及六项行动，加快推进科技创新工作，为“四城建设”提供科技支撑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一、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努力提升全社会研发投入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用好科技创新政策，协助企业申报研发准备金、研发费用加计扣除等优惠政策，及时兑现2022年创新扶持政策，激励企业加大研发投入。二是抓好考核压力传导，加强工作指导，提高非企业法人、高校等机构的研发投入，确保全社会研发投入增长10%以上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二、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加快培育创新主体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一是积极培育科技型企业。引导支持企业向科技型企业发展，力争培育科技型企业50家以上。二是培育高新技术企业。加快完善高新技术企业后备库，量身定制科技服务措施，力争组织申报20家，成功申报10家以上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三、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谋划实施“科技大讲堂”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贯彻党的二十大精神，推动全区上下深刻认识科技是第一生产力、人才是第一资源、创新是第一动力的重要意义，深刻认识创新驱动发展战略的意义和作用。联合区委宣传部策划开展“科技大讲堂”活动，制定工作方案，定期邀请相关领域专家来黔授课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四、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加快“重点实验室”</w:t>
      </w: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建设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完善《重庆市黔江区重点实验室建设与运行管理办法》，出台实施细则、激励政策，加快培育区级重点实验室，逐步探索以重点实验室、新型研发机构为支撑的自主创新能力提升路径。支持“武陵山道地中药材质量控制与应用重点实验室”等平台申报市级重点实验室，力争实现市级重点实验室零的突破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val="en-US" w:eastAsia="zh-CN"/>
        </w:rPr>
        <w:t>五、推进科技赋能乡村振兴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一是积极与市科技局帮扶集团对接，争取市科技局实施乡村振兴对口帮扶科技项目达到1000万元。二是加强项目管理服务，认真对照专项实施方案加强已实施项目的管理，确保按期完成验收。及早谋划征集2023年科研项目，力争尽快完成立项。三是加强对市科技局帮扶集团驻太极镇工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  <w:t>作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队对接，做好相关服务协调工作。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六、创新推进科技特派员工作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一是积极对接市科技局，争取人才支持，力争选派国市级科技特派员50名以上。二是创新科技特派员工作，探索在制造业领域推广科技特派员制度，围绕玻纤、铝加工、食品加工等领域选派科技专家，组建科技特派员团，重点开展科技咨询、成果转化、技术指导、流程优化等工作，支持企业加快创新发展。三是加强科技特派员管理服务，用好重庆科技特派员黔江工作站，引导科技特派员积极开展技术指导、集中培训、成果应用、集成示范等科技活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七、加快创新基地建设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一是助推黔江高新区建设。配合黔江高新区加快建设博士后科研工作站，积极筹划新材料、丝绸、食品加工等产业技术研究院。引导项目、资金、人才等创新要素向高新区集聚，围绕高新区重点指标加快主体培育、平台搭建、环境优化等工作，配合高新区努力提升各项创建任务。二是启动市级农业科技园区建设工作。认真研究分析黔江优势特色主导产业现有基础，选择基础好、有特色的产业为核心，协调相关单位启动市级农业科技园区建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八、推动科创平台建设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推动专业研发平台建设，以特色产业为主导，围绕新材料、生物医药、消费品、特色水果、中药材等重点领域，用好市级引导区县科技发展专项资金，加快建设新型研发机构、企业技术中心、专家大院等研发机构，为企业科技创新提供技术支持。推动科技服务平台建设，出台支持孵化载体高质量发展的实施方案，引进、培育科技服务机构和平台型企业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九、深化产学研协作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一是用好西部（重庆）科学城黔江孵化中心、易智网渝东南科技创新服务中心，加强与中关村智酷、易智网等的对接，举办科技成果转化活动，集中推介一批科技成果。二是引导支持企业联合市内外高校院所联合申报科研项目，提升我区企业创新能力。三是落实《黔江区高层次人才激励政策（试行）》，改进科研项目管理方式，扩大科研项目经费使用管理权限，引导科技人才来黔创新创业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十、持续做好科技创新服务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一是高质量办好创投大赛，用好国家级科技企业孵化器平台，办好黔江区第八届创投大赛，筛选出优秀创新创业项目。二是用好创业种子基金，以公益参股形式支持初创企业。持续推进科技型企业知识价值信用贷款扩面增量，力争种子基金实现投资200万元以上，知识价值信用贷款放款金额8000万元以上。三是举办科普宣传活动，牵头办好“三下乡”、科技活动周、科普日等群众性科普活动，持续提升全民科学素质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kern w:val="2"/>
          <w:sz w:val="32"/>
          <w:szCs w:val="32"/>
          <w:lang w:val="en-US" w:eastAsia="zh-CN" w:bidi="ar-SA"/>
        </w:rPr>
        <w:t>十一、深化全面从严治党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94" w:lineRule="exact"/>
        <w:ind w:leftChars="0" w:firstLine="64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2"/>
          <w:sz w:val="32"/>
          <w:szCs w:val="32"/>
          <w:lang w:val="en-US" w:eastAsia="zh-CN" w:bidi="ar-SA"/>
        </w:rPr>
        <w:t>坚持不懈用习近平新时代中国特色社会主义思想凝心铸魂，深入学习宣传贯彻党的二十大精神，深刻领悟“两个确立”的决定性意义，坚决做到“两个维护”。全面贯彻落实新时代党的建设总要求，统筹推进党的政治、思想、组织、作风和纪律建设，把制度建设贯穿其中，持续加固中央八项规定堤坝，持续纠“四风”树新风，深化作风建设，持续用力抓好基层党组织建设和干部队伍建设，推动党中央决策部署和市委市政府、区委区政府工作安排不折不扣落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  <w:t>十二、着力提高机关效能</w:t>
      </w:r>
    </w:p>
    <w:p>
      <w:pPr>
        <w:pStyle w:val="2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完善机关工作规范、财务管理制度、资产管理制度、公车管理制度，优化公文</w:t>
      </w:r>
      <w:r>
        <w:rPr>
          <w:rFonts w:hint="eastAsia" w:ascii="方正仿宋_GBK" w:hAnsi="方正仿宋_GBK" w:cs="方正仿宋_GBK"/>
          <w:b w:val="0"/>
          <w:bCs w:val="0"/>
          <w:sz w:val="32"/>
          <w:szCs w:val="32"/>
          <w:lang w:eastAsia="zh-CN"/>
        </w:rPr>
        <w:t>处理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流程，</w:t>
      </w:r>
      <w:r>
        <w:rPr>
          <w:rFonts w:hint="eastAsia" w:ascii="方正仿宋_GBK" w:hAnsi="方正仿宋_GBK" w:cs="方正仿宋_GBK"/>
          <w:b w:val="0"/>
          <w:bCs w:val="0"/>
          <w:sz w:val="32"/>
          <w:szCs w:val="32"/>
          <w:lang w:eastAsia="zh-CN"/>
        </w:rPr>
        <w:t>推进重点工作清单式管理、闭环式运行，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全面保障机关高效</w:t>
      </w:r>
      <w:r>
        <w:rPr>
          <w:rFonts w:hint="eastAsia" w:ascii="方正仿宋_GBK" w:hAnsi="方正仿宋_GBK" w:cs="方正仿宋_GBK"/>
          <w:b w:val="0"/>
          <w:bCs w:val="0"/>
          <w:sz w:val="32"/>
          <w:szCs w:val="32"/>
          <w:lang w:eastAsia="zh-CN"/>
        </w:rPr>
        <w:t>运转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。全面履行行业主管部门安全责任及机关及所属事业单位安全责任，定期开展安全排查和督促整改。统筹开展好政务公开、双拥、</w:t>
      </w:r>
      <w:r>
        <w:rPr>
          <w:rFonts w:hint="eastAsia" w:ascii="方正仿宋_GBK" w:hAnsi="方正仿宋_GBK" w:cs="方正仿宋_GBK"/>
          <w:b w:val="0"/>
          <w:bCs w:val="0"/>
          <w:sz w:val="32"/>
          <w:szCs w:val="32"/>
          <w:lang w:eastAsia="zh-CN"/>
        </w:rPr>
        <w:t>创民、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档案、城市创建、节能减排</w:t>
      </w:r>
      <w:r>
        <w:rPr>
          <w:rFonts w:hint="eastAsia" w:ascii="方正仿宋_GBK" w:hAnsi="方正仿宋_GBK" w:cs="方正仿宋_GBK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  <w:t>普法等工作。</w:t>
      </w:r>
    </w:p>
    <w:p>
      <w:pPr>
        <w:tabs>
          <w:tab w:val="left" w:pos="1260"/>
        </w:tabs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pBdr>
          <w:top w:val="single" w:color="auto" w:sz="8" w:space="1"/>
          <w:left w:val="none" w:color="auto" w:sz="0" w:space="4"/>
          <w:bottom w:val="single" w:color="auto" w:sz="8" w:space="1"/>
          <w:right w:val="none" w:color="auto" w:sz="0" w:space="4"/>
          <w:between w:val="none" w:color="auto" w:sz="0" w:space="0"/>
        </w:pBdr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ind w:firstLine="280" w:firstLineChars="100"/>
        <w:jc w:val="both"/>
        <w:textAlignment w:val="auto"/>
        <w:rPr>
          <w:rFonts w:hint="eastAsia"/>
        </w:rPr>
      </w:pPr>
      <w:r>
        <w:rPr>
          <w:rFonts w:ascii="Times New Roman" w:hAnsi="Times New Roman" w:eastAsia="方正仿宋_GBK" w:cs="Times New Roman"/>
          <w:sz w:val="28"/>
          <w:szCs w:val="28"/>
        </w:rPr>
        <w:t>重庆市黔江区科学技术</w:t>
      </w:r>
      <w:r>
        <w:rPr>
          <w:rFonts w:hint="eastAsia" w:ascii="Times New Roman" w:hAnsi="Times New Roman" w:eastAsia="方正仿宋_GBK" w:cs="Times New Roman"/>
          <w:sz w:val="28"/>
          <w:szCs w:val="28"/>
        </w:rPr>
        <w:t>局</w:t>
      </w:r>
      <w:r>
        <w:rPr>
          <w:rFonts w:ascii="Times New Roman" w:hAnsi="Times New Roman" w:eastAsia="方正仿宋_GBK" w:cs="Times New Roman"/>
          <w:sz w:val="28"/>
          <w:szCs w:val="28"/>
        </w:rPr>
        <w:t>办公室</w:t>
      </w:r>
      <w:r>
        <w:rPr>
          <w:rFonts w:hint="eastAsia" w:ascii="Times New Roman" w:hAnsi="Times New Roman" w:eastAsia="方正仿宋_GBK" w:cs="方正仿宋_GBK"/>
          <w:sz w:val="28"/>
          <w:szCs w:val="28"/>
          <w:lang w:val="en-US" w:eastAsia="zh-CN"/>
        </w:rPr>
        <w:t xml:space="preserve">              </w:t>
      </w:r>
      <w:r>
        <w:rPr>
          <w:rFonts w:ascii="Times New Roman" w:hAnsi="Times New Roman" w:eastAsia="方正仿宋_GBK" w:cs="Times New Roman"/>
          <w:sz w:val="28"/>
          <w:szCs w:val="28"/>
        </w:rPr>
        <w:t>20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/>
        </w:rPr>
        <w:t>23</w:t>
      </w:r>
      <w:r>
        <w:rPr>
          <w:rFonts w:ascii="Times New Roman" w:hAnsi="Times New Roman" w:eastAsia="方正仿宋_GBK" w:cs="Times New Roman"/>
          <w:sz w:val="28"/>
          <w:szCs w:val="28"/>
        </w:rPr>
        <w:t>年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ascii="Times New Roman" w:hAnsi="Times New Roman" w:eastAsia="方正仿宋_GBK" w:cs="Times New Roman"/>
          <w:sz w:val="28"/>
          <w:szCs w:val="28"/>
        </w:rPr>
        <w:t>月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1</w:t>
      </w:r>
      <w:r>
        <w:rPr>
          <w:rFonts w:hint="eastAsia" w:cs="Times New Roman"/>
          <w:sz w:val="28"/>
          <w:szCs w:val="28"/>
          <w:lang w:val="en-US" w:eastAsia="zh-CN"/>
        </w:rPr>
        <w:t>6</w:t>
      </w:r>
      <w:r>
        <w:rPr>
          <w:rFonts w:ascii="Times New Roman" w:hAnsi="Times New Roman" w:eastAsia="方正仿宋_GBK" w:cs="Times New Roman"/>
          <w:sz w:val="28"/>
          <w:szCs w:val="28"/>
        </w:rPr>
        <w:t>日印发</w:t>
      </w:r>
    </w:p>
    <w:sectPr>
      <w:footerReference r:id="rId3" w:type="default"/>
      <w:pgSz w:w="11906" w:h="16838"/>
      <w:pgMar w:top="1984" w:right="1446" w:bottom="1644" w:left="1446" w:header="851" w:footer="113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274048"/>
    <w:rsid w:val="0DFC165E"/>
    <w:rsid w:val="24274048"/>
    <w:rsid w:val="3AF17D5B"/>
    <w:rsid w:val="51870196"/>
    <w:rsid w:val="5F2331D4"/>
    <w:rsid w:val="6DEB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line="577" w:lineRule="exact"/>
      <w:ind w:firstLine="1257" w:firstLineChars="200"/>
    </w:pPr>
    <w:rPr>
      <w:rFonts w:ascii="Times New Roman" w:hAnsi="Times New Roman" w:eastAsia="方正仿宋_GBK"/>
      <w:sz w:val="32"/>
      <w:szCs w:val="24"/>
    </w:r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2023-01-04T10:15:00Z</dcterms:created>
  <dc:creator>Administrator</dc:creator>
  <cp:lastModifiedBy>Administrator</cp:lastModifiedBy>
  <dcterms:modified xsi:type="dcterms:W3CDTF">2023-02-09T02:45:20Z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