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1855F">
      <w:pPr>
        <w:jc w:val="center"/>
        <w:rPr>
          <w:b/>
          <w:color w:val="FF0000"/>
          <w:sz w:val="48"/>
          <w:szCs w:val="48"/>
        </w:rPr>
      </w:pPr>
      <w:r>
        <w:rPr>
          <w:b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1123950</wp:posOffset>
                </wp:positionH>
                <wp:positionV relativeFrom="page">
                  <wp:posOffset>1181100</wp:posOffset>
                </wp:positionV>
                <wp:extent cx="5400040" cy="7429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0040" cy="742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05E914">
                            <w:pPr>
                              <w:pStyle w:val="5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 w:ascii="方正小标宋_GBK" w:eastAsia="方正小标宋_GBK"/>
                                <w:b/>
                                <w:bCs/>
                                <w:color w:val="FF0000"/>
                                <w:sz w:val="62"/>
                                <w:szCs w:val="72"/>
                              </w:rPr>
                              <w:t>重庆市黔江区教育发展基金</w:t>
                            </w:r>
                            <w:r>
                              <w:rPr>
                                <w:rFonts w:ascii="方正小标宋_GBK" w:eastAsia="方正小标宋_GBK"/>
                                <w:b/>
                                <w:bCs/>
                                <w:color w:val="FF0000"/>
                                <w:sz w:val="62"/>
                                <w:szCs w:val="72"/>
                              </w:rPr>
                              <w:t>会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5pt;margin-top:93pt;height:58.5pt;width:425.2pt;mso-position-horizontal-relative:page;mso-position-vertical-relative:page;z-index:251661312;mso-width-relative:page;mso-height-relative:page;" filled="f" stroked="f" coordsize="21600,21600" o:gfxdata="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Jf&#10;oJHaAAAADAEAAA8AAAAAAAAAAQAgAAAAIgAAAGRycy9kb3ducmV2LnhtbFBLAQIUABQAAAAIAIdO&#10;4kBRG4u7IQIAACkEAAAOAAAAAAAAAAEAIAAAACkBAABkcnMvZTJvRG9jLnhtbFBLBQYAAAAABgAG&#10;AFkBAAC8BQAAAAA=&#10;" adj="1080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3505E914">
                      <w:pPr>
                        <w:pStyle w:val="5"/>
                        <w:spacing w:before="0" w:beforeAutospacing="0" w:after="0" w:afterAutospacing="0"/>
                        <w:jc w:val="center"/>
                        <w:rPr>
                          <w:sz w:val="14"/>
                        </w:rPr>
                      </w:pPr>
                      <w:r>
                        <w:rPr>
                          <w:rFonts w:hint="eastAsia" w:ascii="方正小标宋_GBK" w:eastAsia="方正小标宋_GBK"/>
                          <w:b/>
                          <w:bCs/>
                          <w:color w:val="FF0000"/>
                          <w:sz w:val="62"/>
                          <w:szCs w:val="72"/>
                        </w:rPr>
                        <w:t>重庆市黔江区教育发展基金</w:t>
                      </w:r>
                      <w:r>
                        <w:rPr>
                          <w:rFonts w:ascii="方正小标宋_GBK" w:eastAsia="方正小标宋_GBK"/>
                          <w:b/>
                          <w:bCs/>
                          <w:color w:val="FF0000"/>
                          <w:sz w:val="62"/>
                          <w:szCs w:val="72"/>
                        </w:rPr>
                        <w:t>会</w:t>
                      </w:r>
                    </w:p>
                  </w:txbxContent>
                </v:textbox>
              </v:shape>
            </w:pict>
          </mc:Fallback>
        </mc:AlternateContent>
      </w:r>
    </w:p>
    <w:p w14:paraId="087D675A">
      <w:pPr>
        <w:spacing w:line="540" w:lineRule="exact"/>
        <w:jc w:val="center"/>
        <w:rPr>
          <w:rFonts w:eastAsia="方正仿宋_GBK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2025650</wp:posOffset>
                </wp:positionV>
                <wp:extent cx="6120130" cy="0"/>
                <wp:effectExtent l="43815" t="44450" r="46355" b="412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76200" cmpd="thickThin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.7pt;margin-top:159.5pt;height:0pt;width:481.9pt;mso-position-horizontal-relative:page;mso-position-vertical-relative:page;z-index:251660288;mso-width-relative:page;mso-height-relative:page;" filled="f" stroked="t" coordsize="21600,21600" o:gfxdata="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OyaVItoAAAAMAQAADwAAAAAAAAABACAAAAAiAAAAZHJzL2Rvd25yZXYueG1sUEsBAhQA&#10;FAAAAAgAh07iQDrbahTwAQAAvAMAAA4AAAAAAAAAAQAgAAAAKQEAAGRycy9lMm9Eb2MueG1sUEsF&#10;BgAAAAAGAAYAWQEAAIsFAAAAAA==&#10;">
                <v:fill on="f" focussize="0,0"/>
                <v:stroke weight="6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679856B6">
      <w:pPr>
        <w:spacing w:line="540" w:lineRule="exact"/>
        <w:jc w:val="center"/>
        <w:rPr>
          <w:rFonts w:eastAsia="方正仿宋_GBK"/>
          <w:sz w:val="32"/>
          <w:szCs w:val="32"/>
        </w:rPr>
      </w:pPr>
    </w:p>
    <w:p w14:paraId="3353B3F4">
      <w:pPr>
        <w:spacing w:line="580" w:lineRule="exact"/>
        <w:jc w:val="center"/>
        <w:rPr>
          <w:rFonts w:ascii="方正大标宋简体" w:hAnsi="宋体" w:eastAsia="方正大标宋简体" w:cs="宋体"/>
          <w:bCs/>
          <w:color w:val="000000"/>
          <w:sz w:val="42"/>
          <w:szCs w:val="36"/>
        </w:rPr>
      </w:pPr>
    </w:p>
    <w:p w14:paraId="75F00618">
      <w:pPr>
        <w:spacing w:line="540" w:lineRule="exact"/>
        <w:jc w:val="center"/>
        <w:rPr>
          <w:rFonts w:ascii="方正小标宋_GBK" w:hAnsi="宋体" w:eastAsia="方正小标宋_GBK" w:cs="宋体"/>
          <w:bCs/>
          <w:color w:val="000000"/>
          <w:sz w:val="42"/>
          <w:szCs w:val="36"/>
        </w:rPr>
      </w:pPr>
      <w:r>
        <w:rPr>
          <w:rFonts w:hint="eastAsia" w:ascii="方正小标宋_GBK" w:hAnsi="宋体" w:eastAsia="方正小标宋_GBK" w:cs="宋体"/>
          <w:bCs/>
          <w:color w:val="000000"/>
          <w:sz w:val="42"/>
          <w:szCs w:val="36"/>
        </w:rPr>
        <w:t>重庆市黔江区教育发展基金会</w:t>
      </w:r>
    </w:p>
    <w:p w14:paraId="64481E3C">
      <w:pPr>
        <w:spacing w:line="540" w:lineRule="exact"/>
        <w:jc w:val="center"/>
        <w:rPr>
          <w:rFonts w:ascii="方正小标宋_GBK" w:hAnsi="宋体" w:eastAsia="方正小标宋_GBK" w:cs="宋体"/>
          <w:bCs/>
          <w:color w:val="000000"/>
          <w:sz w:val="42"/>
          <w:szCs w:val="36"/>
        </w:rPr>
      </w:pPr>
      <w:r>
        <w:rPr>
          <w:rFonts w:hint="eastAsia" w:ascii="方正小标宋_GBK" w:hAnsi="宋体" w:eastAsia="方正小标宋_GBK" w:cs="宋体"/>
          <w:bCs/>
          <w:color w:val="000000"/>
          <w:sz w:val="42"/>
          <w:szCs w:val="36"/>
        </w:rPr>
        <w:t>2023年</w:t>
      </w:r>
      <w:r>
        <w:rPr>
          <w:rFonts w:hint="eastAsia" w:ascii="方正小标宋_GBK" w:hAnsi="宋体" w:eastAsia="方正小标宋_GBK" w:cs="宋体"/>
          <w:bCs/>
          <w:color w:val="000000"/>
          <w:sz w:val="42"/>
          <w:szCs w:val="36"/>
          <w:lang w:eastAsia="zh-CN"/>
        </w:rPr>
        <w:t>困难</w:t>
      </w:r>
      <w:r>
        <w:rPr>
          <w:rFonts w:hint="eastAsia" w:ascii="方正小标宋_GBK" w:hAnsi="宋体" w:eastAsia="方正小标宋_GBK" w:cs="宋体"/>
          <w:bCs/>
          <w:color w:val="000000"/>
          <w:sz w:val="42"/>
          <w:szCs w:val="36"/>
        </w:rPr>
        <w:t>家庭大学新生资助公益活动</w:t>
      </w:r>
    </w:p>
    <w:p w14:paraId="2A511B30">
      <w:pPr>
        <w:spacing w:line="540" w:lineRule="exact"/>
        <w:jc w:val="center"/>
        <w:rPr>
          <w:rFonts w:ascii="方正小标宋_GBK" w:eastAsia="方正小标宋_GBK" w:cs="宋体"/>
          <w:bCs/>
          <w:color w:val="000000"/>
          <w:sz w:val="42"/>
          <w:szCs w:val="36"/>
        </w:rPr>
      </w:pPr>
      <w:r>
        <w:rPr>
          <w:rFonts w:hint="eastAsia" w:ascii="方正小标宋_GBK" w:hAnsi="宋体" w:eastAsia="方正小标宋_GBK" w:cs="宋体"/>
          <w:bCs/>
          <w:color w:val="000000"/>
          <w:sz w:val="42"/>
          <w:szCs w:val="36"/>
        </w:rPr>
        <w:t>方 案</w:t>
      </w:r>
    </w:p>
    <w:p w14:paraId="3EEF61DE">
      <w:pPr>
        <w:spacing w:line="540" w:lineRule="exact"/>
        <w:ind w:firstLine="640" w:firstLineChars="200"/>
        <w:jc w:val="center"/>
        <w:rPr>
          <w:rFonts w:ascii="??_GB2312" w:hAnsi="??_GB2312" w:cs="??_GB2312"/>
          <w:color w:val="000000"/>
          <w:sz w:val="32"/>
          <w:szCs w:val="32"/>
        </w:rPr>
      </w:pPr>
    </w:p>
    <w:p w14:paraId="585C7C8C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color w:val="000000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为全面贯彻习近平新时代中国特色社会主义思想和党的二十大精神</w:t>
      </w:r>
      <w:bookmarkStart w:id="0" w:name="_GoBack"/>
      <w:bookmarkEnd w:id="0"/>
      <w:r>
        <w:rPr>
          <w:rFonts w:hint="eastAsia" w:ascii="方正仿宋_GBK" w:hAnsi="仿宋_GB2312" w:eastAsia="方正仿宋_GBK" w:cs="仿宋_GB2312"/>
          <w:color w:val="000000"/>
          <w:sz w:val="32"/>
          <w:szCs w:val="32"/>
        </w:rPr>
        <w:t>，大力推进乡村振兴战略，助力家庭困难学生顺利完成学业。经重庆市黔江区教育发展基金会理事会研究，决定开展2023年</w:t>
      </w:r>
      <w:r>
        <w:rPr>
          <w:rFonts w:hint="eastAsia" w:ascii="方正仿宋_GBK" w:hAnsi="仿宋_GB2312" w:eastAsia="方正仿宋_GBK" w:cs="仿宋_GB2312"/>
          <w:color w:val="000000"/>
          <w:sz w:val="32"/>
          <w:szCs w:val="32"/>
          <w:lang w:eastAsia="zh-CN"/>
        </w:rPr>
        <w:t>困难</w:t>
      </w:r>
      <w:r>
        <w:rPr>
          <w:rFonts w:hint="eastAsia" w:ascii="方正仿宋_GBK" w:hAnsi="仿宋_GB2312" w:eastAsia="方正仿宋_GBK" w:cs="仿宋_GB2312"/>
          <w:color w:val="000000"/>
          <w:sz w:val="32"/>
          <w:szCs w:val="32"/>
        </w:rPr>
        <w:t>家庭大学新生资助公益活动。</w:t>
      </w:r>
    </w:p>
    <w:p w14:paraId="42AA5E7A">
      <w:pPr>
        <w:spacing w:line="540" w:lineRule="exact"/>
        <w:ind w:firstLine="640" w:firstLineChars="200"/>
        <w:rPr>
          <w:rFonts w:ascii="黑体" w:hAnsi="仿宋_GB2312" w:eastAsia="黑体" w:cs="仿宋_GB2312"/>
          <w:color w:val="000000"/>
          <w:sz w:val="32"/>
          <w:szCs w:val="32"/>
        </w:rPr>
      </w:pPr>
      <w:r>
        <w:rPr>
          <w:rFonts w:hint="eastAsia" w:ascii="黑体" w:hAnsi="仿宋_GB2312" w:eastAsia="黑体" w:cs="仿宋_GB2312"/>
          <w:color w:val="000000"/>
          <w:sz w:val="32"/>
          <w:szCs w:val="32"/>
        </w:rPr>
        <w:t>一、资助对象</w:t>
      </w:r>
    </w:p>
    <w:p w14:paraId="3F00357C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2023年新录取的黔江籍</w:t>
      </w:r>
      <w:r>
        <w:rPr>
          <w:rFonts w:hint="eastAsia" w:ascii="方正仿宋_GBK" w:hAnsi="仿宋_GB2312" w:eastAsia="方正仿宋_GBK" w:cs="仿宋_GB2312"/>
          <w:sz w:val="32"/>
          <w:szCs w:val="32"/>
          <w:lang w:eastAsia="zh-CN"/>
        </w:rPr>
        <w:t>困难</w:t>
      </w:r>
      <w:r>
        <w:rPr>
          <w:rFonts w:hint="eastAsia" w:ascii="方正仿宋_GBK" w:hAnsi="仿宋_GB2312" w:eastAsia="方正仿宋_GBK" w:cs="仿宋_GB2312"/>
          <w:sz w:val="32"/>
          <w:szCs w:val="32"/>
        </w:rPr>
        <w:t>家庭大一新生（自考、成人高考除外）。需要提供相关材料，并由重庆市黔江区教育发展基金会组织专人实地走访后确定。享受其他部门资助政策保障的不纳入本次资助范围（如：低保、特困人员享受民政局提供的惠民济困保；残联对残疾学生的资助；工会对建档职工子女的资助等）。</w:t>
      </w:r>
    </w:p>
    <w:p w14:paraId="46B12728">
      <w:pPr>
        <w:spacing w:line="540" w:lineRule="exact"/>
        <w:ind w:left="630"/>
        <w:rPr>
          <w:rFonts w:ascii="黑体" w:hAnsi="仿宋_GB2312" w:eastAsia="黑体" w:cs="仿宋_GB2312"/>
          <w:color w:val="000000"/>
          <w:sz w:val="32"/>
          <w:szCs w:val="32"/>
        </w:rPr>
      </w:pPr>
      <w:r>
        <w:rPr>
          <w:rFonts w:hint="eastAsia" w:ascii="黑体" w:hAnsi="仿宋_GB2312" w:eastAsia="黑体" w:cs="仿宋_GB2312"/>
          <w:color w:val="000000"/>
          <w:sz w:val="32"/>
          <w:szCs w:val="32"/>
        </w:rPr>
        <w:t>二、受助标准</w:t>
      </w:r>
    </w:p>
    <w:p w14:paraId="623E5ABD">
      <w:pPr>
        <w:spacing w:line="540" w:lineRule="exact"/>
        <w:ind w:firstLine="630" w:firstLineChars="300"/>
        <w:rPr>
          <w:rFonts w:ascii="方正仿宋_GBK" w:hAnsi="仿宋_GB2312" w:eastAsia="方正仿宋_GBK" w:cs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853440</wp:posOffset>
                </wp:positionH>
                <wp:positionV relativeFrom="page">
                  <wp:posOffset>9798050</wp:posOffset>
                </wp:positionV>
                <wp:extent cx="6120130" cy="0"/>
                <wp:effectExtent l="0" t="38100" r="52070" b="3810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76200" cmpd="thinThick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7.2pt;margin-top:771.5pt;height:0pt;width:481.9pt;mso-position-horizontal-relative:page;mso-position-vertical-relative:page;z-index:251659264;mso-width-relative:page;mso-height-relative:page;" filled="f" stroked="t" coordsize="21600,21600" o:gfxdata="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qb+LdcAAAAOAQAADwAAAAAAAAABACAAAAAiAAAAZHJzL2Rvd25yZXYueG1sUEsBAhQAFAAA&#10;AAgAh07iQOsw8oHwAQAAvAMAAA4AAAAAAAAAAQAgAAAAJgEAAGRycy9lMm9Eb2MueG1sUEsFBgAA&#10;AAAGAAYAWQEAAIgFAAAAAA==&#10;">
                <v:fill on="f" focussize="0,0"/>
                <v:stroke weight="6pt" color="#FF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_GBK" w:hAnsi="仿宋_GB2312" w:eastAsia="方正仿宋_GBK" w:cs="仿宋_GB2312"/>
          <w:sz w:val="32"/>
          <w:szCs w:val="32"/>
        </w:rPr>
        <w:t>拟发放资助金额共40万元，资助120人，标准为本科3000元</w:t>
      </w:r>
      <w:r>
        <w:rPr>
          <w:rFonts w:ascii="方正仿宋_GBK" w:hAnsi="仿宋_GB2312" w:eastAsia="方正仿宋_GBK" w:cs="仿宋_GB2312"/>
          <w:sz w:val="32"/>
          <w:szCs w:val="32"/>
        </w:rPr>
        <w:t>/</w:t>
      </w:r>
      <w:r>
        <w:rPr>
          <w:rFonts w:hint="eastAsia" w:ascii="方正仿宋_GBK" w:hAnsi="仿宋_GB2312" w:eastAsia="方正仿宋_GBK" w:cs="仿宋_GB2312"/>
          <w:sz w:val="32"/>
          <w:szCs w:val="32"/>
        </w:rPr>
        <w:t>人，专科2000元</w:t>
      </w:r>
      <w:r>
        <w:rPr>
          <w:rFonts w:ascii="方正仿宋_GBK" w:hAnsi="仿宋_GB2312" w:eastAsia="方正仿宋_GBK" w:cs="仿宋_GB2312"/>
          <w:sz w:val="32"/>
          <w:szCs w:val="32"/>
        </w:rPr>
        <w:t>/</w:t>
      </w:r>
      <w:r>
        <w:rPr>
          <w:rFonts w:hint="eastAsia" w:ascii="方正仿宋_GBK" w:hAnsi="仿宋_GB2312" w:eastAsia="方正仿宋_GBK" w:cs="仿宋_GB2312"/>
          <w:sz w:val="32"/>
          <w:szCs w:val="32"/>
        </w:rPr>
        <w:t>人，最终以实际审核人数为准。</w:t>
      </w:r>
    </w:p>
    <w:p w14:paraId="0C60723C">
      <w:pPr>
        <w:spacing w:line="540" w:lineRule="exact"/>
        <w:ind w:left="630"/>
        <w:rPr>
          <w:rFonts w:ascii="黑体" w:hAnsi="仿宋_GB2312" w:eastAsia="黑体" w:cs="仿宋_GB2312"/>
          <w:color w:val="000000"/>
          <w:sz w:val="32"/>
          <w:szCs w:val="32"/>
        </w:rPr>
      </w:pPr>
      <w:r>
        <w:rPr>
          <w:rFonts w:hint="eastAsia" w:ascii="黑体" w:hAnsi="仿宋_GB2312" w:eastAsia="黑体" w:cs="仿宋_GB2312"/>
          <w:color w:val="000000"/>
          <w:sz w:val="32"/>
          <w:szCs w:val="32"/>
        </w:rPr>
        <w:t>三、活动程序</w:t>
      </w:r>
    </w:p>
    <w:p w14:paraId="19C5C907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7月下旬，印发资助方案并广泛宣传。</w:t>
      </w:r>
    </w:p>
    <w:p w14:paraId="00090850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8月14</w:t>
      </w:r>
      <w:r>
        <w:rPr>
          <w:rFonts w:ascii="方正仿宋_GBK" w:hAnsi="仿宋_GB2312" w:eastAsia="方正仿宋_GBK" w:cs="仿宋_GB2312"/>
          <w:sz w:val="32"/>
          <w:szCs w:val="32"/>
        </w:rPr>
        <w:t>—</w:t>
      </w:r>
      <w:r>
        <w:rPr>
          <w:rFonts w:hint="eastAsia" w:ascii="方正仿宋_GBK" w:hAnsi="仿宋_GB2312" w:eastAsia="方正仿宋_GBK" w:cs="仿宋_GB2312"/>
          <w:sz w:val="32"/>
          <w:szCs w:val="32"/>
        </w:rPr>
        <w:t>18日，申请人填写《资助申请表》并携带相关印证资料交至重庆市黔江区教育发展基金会办公室（正阳行政审批中心1号楼1204室，每天9:00</w:t>
      </w:r>
      <w:r>
        <w:rPr>
          <w:rFonts w:ascii="方正仿宋_GBK" w:hAnsi="仿宋_GB2312" w:eastAsia="方正仿宋_GBK" w:cs="仿宋_GB2312"/>
          <w:sz w:val="32"/>
          <w:szCs w:val="32"/>
        </w:rPr>
        <w:t>—</w:t>
      </w:r>
      <w:r>
        <w:rPr>
          <w:rFonts w:hint="eastAsia" w:ascii="方正仿宋_GBK" w:hAnsi="仿宋_GB2312" w:eastAsia="方正仿宋_GBK" w:cs="仿宋_GB2312"/>
          <w:sz w:val="32"/>
          <w:szCs w:val="32"/>
        </w:rPr>
        <w:t>17:00），逾期不再受理。</w:t>
      </w:r>
    </w:p>
    <w:p w14:paraId="1EB2298F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8月28日左右，审核资助名单及资料，并与相关部门进行信息比对，公示拟资助学生名单。</w:t>
      </w:r>
    </w:p>
    <w:p w14:paraId="24E6FC92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9月5日左右，经公示无异议后，发放资助金。</w:t>
      </w:r>
    </w:p>
    <w:p w14:paraId="51DA8F79">
      <w:pPr>
        <w:spacing w:line="540" w:lineRule="exact"/>
        <w:ind w:firstLine="600"/>
        <w:rPr>
          <w:rFonts w:ascii="黑体" w:hAnsi="仿宋_GB2312" w:eastAsia="黑体" w:cs="仿宋_GB2312"/>
          <w:color w:val="000000"/>
          <w:sz w:val="32"/>
          <w:szCs w:val="32"/>
        </w:rPr>
      </w:pPr>
      <w:r>
        <w:rPr>
          <w:rFonts w:hint="eastAsia" w:ascii="黑体" w:hAnsi="仿宋_GB2312" w:eastAsia="黑体" w:cs="仿宋_GB2312"/>
          <w:color w:val="000000"/>
          <w:sz w:val="32"/>
          <w:szCs w:val="32"/>
        </w:rPr>
        <w:t>四、活动要求</w:t>
      </w:r>
      <w:r>
        <w:rPr>
          <w:rFonts w:ascii="黑体" w:hAnsi="仿宋_GB2312" w:eastAsia="黑体" w:cs="仿宋_GB2312"/>
          <w:color w:val="000000"/>
          <w:sz w:val="32"/>
          <w:szCs w:val="32"/>
        </w:rPr>
        <w:t xml:space="preserve"> </w:t>
      </w:r>
    </w:p>
    <w:p w14:paraId="3938A99D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ascii="方正仿宋_GBK" w:hAnsi="仿宋_GB2312" w:eastAsia="方正仿宋_GBK" w:cs="仿宋_GB2312"/>
          <w:sz w:val="32"/>
          <w:szCs w:val="32"/>
        </w:rPr>
        <w:t>1</w:t>
      </w:r>
      <w:r>
        <w:rPr>
          <w:rFonts w:hint="eastAsia" w:ascii="方正仿宋_GBK" w:hAnsi="仿宋_GB2312" w:eastAsia="方正仿宋_GBK" w:cs="仿宋_GB2312"/>
          <w:sz w:val="32"/>
          <w:szCs w:val="32"/>
        </w:rPr>
        <w:t>.严格申报程序。只接受学生本人或其法定监护人申报，并对材料的真实性负责，资料不完整、不规范的不予受理。</w:t>
      </w:r>
    </w:p>
    <w:p w14:paraId="2EFA6851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报送材料要求：①填写详细的《资助申请表》（见附件）；②家庭户口簿验原件交复印件；③家庭经济困难佐证材料（如重大疾病医疗证明、重大灾害证明等，监测户需有户籍地乡、镇、街道出具的相关证明）；④大学录取通知书验原件交复印件。</w:t>
      </w:r>
    </w:p>
    <w:p w14:paraId="44419D6A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2.加强信息公开。资助前，公示资助名单；资助后及时公布资助情况，建立受助学生档案。</w:t>
      </w:r>
    </w:p>
    <w:p w14:paraId="2560F8A3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3.强化舆论宣传。通过各类媒体进行宣传报道，争取更多社资源，凝聚教育合力。</w:t>
      </w:r>
    </w:p>
    <w:p w14:paraId="7C010417">
      <w:pPr>
        <w:spacing w:line="540" w:lineRule="exact"/>
        <w:ind w:firstLine="640" w:firstLineChars="2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咨询电话：023-79222280。</w:t>
      </w:r>
    </w:p>
    <w:p w14:paraId="0E3A7D13">
      <w:pPr>
        <w:spacing w:line="540" w:lineRule="exact"/>
        <w:ind w:firstLine="640" w:firstLineChars="200"/>
        <w:jc w:val="left"/>
        <w:rPr>
          <w:rFonts w:ascii="方正仿宋_GBK" w:hAnsi="仿宋_GB2312" w:eastAsia="方正仿宋_GBK" w:cs="仿宋_GB2312"/>
          <w:sz w:val="32"/>
          <w:szCs w:val="32"/>
        </w:rPr>
      </w:pPr>
    </w:p>
    <w:p w14:paraId="4224094D">
      <w:pPr>
        <w:spacing w:line="540" w:lineRule="exact"/>
        <w:ind w:firstLine="640" w:firstLineChars="200"/>
        <w:jc w:val="left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附件：重庆市黔江区教育发展基金会2023年资助申请表</w:t>
      </w:r>
    </w:p>
    <w:p w14:paraId="0ED7280F">
      <w:pPr>
        <w:spacing w:line="540" w:lineRule="exact"/>
        <w:jc w:val="center"/>
        <w:rPr>
          <w:rFonts w:ascii="宋体" w:cs="宋体"/>
          <w:b/>
          <w:color w:val="000000"/>
          <w:sz w:val="36"/>
          <w:szCs w:val="36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 xml:space="preserve">  </w:t>
      </w:r>
    </w:p>
    <w:p w14:paraId="4397724C">
      <w:pPr>
        <w:spacing w:line="540" w:lineRule="exact"/>
        <w:ind w:firstLine="4480" w:firstLineChars="140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重庆市黔江区教育发展基金会</w:t>
      </w:r>
    </w:p>
    <w:p w14:paraId="567A7FA5">
      <w:pPr>
        <w:spacing w:line="540" w:lineRule="exact"/>
        <w:ind w:firstLine="5280" w:firstLineChars="1650"/>
        <w:rPr>
          <w:rFonts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2023年7月21日</w:t>
      </w:r>
    </w:p>
    <w:p w14:paraId="0BA2E4B2">
      <w:pPr>
        <w:spacing w:line="540" w:lineRule="exact"/>
        <w:ind w:firstLine="5280" w:firstLineChars="1650"/>
        <w:rPr>
          <w:rFonts w:ascii="方正仿宋_GBK" w:hAnsi="仿宋_GB2312" w:eastAsia="方正仿宋_GBK" w:cs="仿宋_GB2312"/>
          <w:sz w:val="32"/>
          <w:szCs w:val="32"/>
        </w:rPr>
      </w:pPr>
    </w:p>
    <w:p w14:paraId="1D8600BA">
      <w:pPr>
        <w:spacing w:line="540" w:lineRule="exact"/>
        <w:ind w:firstLine="5280" w:firstLineChars="1650"/>
        <w:rPr>
          <w:rFonts w:ascii="方正仿宋_GBK" w:hAnsi="仿宋_GB2312" w:eastAsia="方正仿宋_GBK" w:cs="仿宋_GB2312"/>
          <w:sz w:val="32"/>
          <w:szCs w:val="32"/>
        </w:rPr>
      </w:pPr>
    </w:p>
    <w:p w14:paraId="731EC6AF">
      <w:pPr>
        <w:spacing w:line="540" w:lineRule="exact"/>
        <w:ind w:firstLine="5280" w:firstLineChars="1650"/>
        <w:rPr>
          <w:rFonts w:ascii="方正仿宋_GBK" w:hAnsi="仿宋_GB2312" w:eastAsia="方正仿宋_GBK" w:cs="仿宋_GB2312"/>
          <w:sz w:val="32"/>
          <w:szCs w:val="32"/>
        </w:rPr>
      </w:pPr>
    </w:p>
    <w:p w14:paraId="4687C08F">
      <w:pPr>
        <w:spacing w:line="540" w:lineRule="exact"/>
        <w:rPr>
          <w:rFonts w:ascii="方正仿宋_GBK" w:hAnsi="仿宋_GB2312" w:eastAsia="方正仿宋_GBK" w:cs="仿宋_GB2312"/>
          <w:sz w:val="32"/>
          <w:szCs w:val="32"/>
        </w:rPr>
      </w:pPr>
    </w:p>
    <w:p w14:paraId="62F8FB29">
      <w:pPr>
        <w:spacing w:after="120" w:afterLines="50" w:line="560" w:lineRule="exact"/>
        <w:rPr>
          <w:rFonts w:ascii="方正黑体_GBK" w:hAnsi="??_GB2312" w:eastAsia="方正黑体_GBK" w:cs="??_GB2312"/>
          <w:bCs/>
          <w:color w:val="000000"/>
          <w:sz w:val="28"/>
          <w:szCs w:val="28"/>
        </w:rPr>
      </w:pPr>
      <w:r>
        <w:rPr>
          <w:rFonts w:hint="eastAsia" w:ascii="方正黑体_GBK" w:hAnsi="宋体" w:eastAsia="方正黑体_GBK" w:cs="宋体"/>
          <w:bCs/>
          <w:color w:val="000000"/>
          <w:sz w:val="28"/>
          <w:szCs w:val="28"/>
        </w:rPr>
        <w:t>附件：</w:t>
      </w:r>
    </w:p>
    <w:tbl>
      <w:tblPr>
        <w:tblStyle w:val="6"/>
        <w:tblpPr w:leftFromText="180" w:rightFromText="180" w:vertAnchor="text" w:horzAnchor="page" w:tblpX="1425" w:tblpY="595"/>
        <w:tblOverlap w:val="never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295"/>
        <w:gridCol w:w="1506"/>
        <w:gridCol w:w="1000"/>
        <w:gridCol w:w="154"/>
        <w:gridCol w:w="443"/>
        <w:gridCol w:w="305"/>
        <w:gridCol w:w="492"/>
        <w:gridCol w:w="430"/>
        <w:gridCol w:w="1471"/>
        <w:gridCol w:w="1708"/>
      </w:tblGrid>
      <w:tr w14:paraId="63EFE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490" w:type="dxa"/>
            <w:vAlign w:val="center"/>
          </w:tcPr>
          <w:p w14:paraId="50896A24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801" w:type="dxa"/>
            <w:gridSpan w:val="2"/>
            <w:vAlign w:val="center"/>
          </w:tcPr>
          <w:p w14:paraId="292DBCB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vAlign w:val="center"/>
          </w:tcPr>
          <w:p w14:paraId="1168E615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902" w:type="dxa"/>
            <w:gridSpan w:val="3"/>
            <w:vAlign w:val="center"/>
          </w:tcPr>
          <w:p w14:paraId="0FC798E8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22" w:type="dxa"/>
            <w:gridSpan w:val="2"/>
            <w:vAlign w:val="center"/>
          </w:tcPr>
          <w:p w14:paraId="4DE714E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471" w:type="dxa"/>
            <w:vAlign w:val="center"/>
          </w:tcPr>
          <w:p w14:paraId="10C18480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08" w:type="dxa"/>
            <w:vMerge w:val="restart"/>
            <w:vAlign w:val="center"/>
          </w:tcPr>
          <w:p w14:paraId="3ED30ACA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近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期</w:t>
            </w:r>
          </w:p>
          <w:p w14:paraId="2BED8D7F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免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冠</w:t>
            </w:r>
          </w:p>
          <w:p w14:paraId="47B541F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照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片</w:t>
            </w:r>
          </w:p>
        </w:tc>
      </w:tr>
      <w:tr w14:paraId="6818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490" w:type="dxa"/>
            <w:vAlign w:val="center"/>
          </w:tcPr>
          <w:p w14:paraId="53EC757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1801" w:type="dxa"/>
            <w:gridSpan w:val="2"/>
            <w:vAlign w:val="center"/>
          </w:tcPr>
          <w:p w14:paraId="1691E25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295" w:type="dxa"/>
            <w:gridSpan w:val="7"/>
            <w:vAlign w:val="center"/>
          </w:tcPr>
          <w:p w14:paraId="1E16C2F4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类别：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  <w:szCs w:val="24"/>
              </w:rPr>
              <w:t>大一新生</w:t>
            </w:r>
          </w:p>
        </w:tc>
        <w:tc>
          <w:tcPr>
            <w:tcW w:w="1708" w:type="dxa"/>
            <w:vMerge w:val="continue"/>
            <w:vAlign w:val="center"/>
          </w:tcPr>
          <w:p w14:paraId="0620439E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D396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3291" w:type="dxa"/>
            <w:gridSpan w:val="3"/>
            <w:vAlign w:val="center"/>
          </w:tcPr>
          <w:p w14:paraId="6D46A70A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4295" w:type="dxa"/>
            <w:gridSpan w:val="7"/>
            <w:vAlign w:val="center"/>
          </w:tcPr>
          <w:p w14:paraId="3308B1FE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08" w:type="dxa"/>
            <w:vMerge w:val="continue"/>
            <w:vAlign w:val="center"/>
          </w:tcPr>
          <w:p w14:paraId="722EC9FC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6916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3291" w:type="dxa"/>
            <w:gridSpan w:val="3"/>
            <w:vAlign w:val="center"/>
          </w:tcPr>
          <w:p w14:paraId="09F2F0F0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高中阶段毕业学校</w:t>
            </w:r>
          </w:p>
        </w:tc>
        <w:tc>
          <w:tcPr>
            <w:tcW w:w="4295" w:type="dxa"/>
            <w:gridSpan w:val="7"/>
            <w:vAlign w:val="center"/>
          </w:tcPr>
          <w:p w14:paraId="40F3535B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08" w:type="dxa"/>
            <w:vMerge w:val="continue"/>
            <w:vAlign w:val="center"/>
          </w:tcPr>
          <w:p w14:paraId="3FA7E757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797A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3291" w:type="dxa"/>
            <w:gridSpan w:val="3"/>
            <w:vAlign w:val="center"/>
          </w:tcPr>
          <w:p w14:paraId="5287BA98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录取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院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校</w:t>
            </w:r>
          </w:p>
        </w:tc>
        <w:tc>
          <w:tcPr>
            <w:tcW w:w="4295" w:type="dxa"/>
            <w:gridSpan w:val="7"/>
            <w:vAlign w:val="center"/>
          </w:tcPr>
          <w:p w14:paraId="217D3C28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08" w:type="dxa"/>
            <w:vMerge w:val="continue"/>
            <w:vAlign w:val="center"/>
          </w:tcPr>
          <w:p w14:paraId="73EBA2BE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93FC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3291" w:type="dxa"/>
            <w:gridSpan w:val="3"/>
            <w:vAlign w:val="center"/>
          </w:tcPr>
          <w:p w14:paraId="5BC358D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录取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院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>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2824" w:type="dxa"/>
            <w:gridSpan w:val="6"/>
            <w:vAlign w:val="center"/>
          </w:tcPr>
          <w:p w14:paraId="5F47D024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本科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sym w:font="Wingdings 2" w:char="00A3"/>
            </w:r>
          </w:p>
        </w:tc>
        <w:tc>
          <w:tcPr>
            <w:tcW w:w="1471" w:type="dxa"/>
            <w:vAlign w:val="center"/>
          </w:tcPr>
          <w:p w14:paraId="56CB798C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8"/>
              </w:rPr>
              <w:t>联系电话</w:t>
            </w:r>
          </w:p>
        </w:tc>
        <w:tc>
          <w:tcPr>
            <w:tcW w:w="1708" w:type="dxa"/>
            <w:vAlign w:val="center"/>
          </w:tcPr>
          <w:p w14:paraId="56080B3B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02FB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490" w:type="dxa"/>
            <w:vAlign w:val="center"/>
          </w:tcPr>
          <w:p w14:paraId="0248D4AC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开户银行</w:t>
            </w:r>
          </w:p>
        </w:tc>
        <w:tc>
          <w:tcPr>
            <w:tcW w:w="1801" w:type="dxa"/>
            <w:gridSpan w:val="2"/>
            <w:vAlign w:val="center"/>
          </w:tcPr>
          <w:p w14:paraId="6187F44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394" w:type="dxa"/>
            <w:gridSpan w:val="5"/>
            <w:vAlign w:val="center"/>
          </w:tcPr>
          <w:p w14:paraId="3ED2D1EA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本人银行卡号</w:t>
            </w:r>
          </w:p>
        </w:tc>
        <w:tc>
          <w:tcPr>
            <w:tcW w:w="3609" w:type="dxa"/>
            <w:gridSpan w:val="3"/>
            <w:vAlign w:val="center"/>
          </w:tcPr>
          <w:p w14:paraId="68FAB5A4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</w:t>
            </w:r>
          </w:p>
        </w:tc>
      </w:tr>
      <w:tr w14:paraId="64091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490" w:type="dxa"/>
            <w:vAlign w:val="center"/>
          </w:tcPr>
          <w:p w14:paraId="0EE6A4B4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户籍地</w:t>
            </w:r>
          </w:p>
        </w:tc>
        <w:tc>
          <w:tcPr>
            <w:tcW w:w="7804" w:type="dxa"/>
            <w:gridSpan w:val="10"/>
            <w:vAlign w:val="center"/>
          </w:tcPr>
          <w:p w14:paraId="0C848DBA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</w:t>
            </w:r>
          </w:p>
        </w:tc>
      </w:tr>
      <w:tr w14:paraId="27ED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490" w:type="dxa"/>
            <w:vAlign w:val="center"/>
          </w:tcPr>
          <w:p w14:paraId="2B1767AE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实际住址</w:t>
            </w:r>
          </w:p>
        </w:tc>
        <w:tc>
          <w:tcPr>
            <w:tcW w:w="4625" w:type="dxa"/>
            <w:gridSpan w:val="8"/>
            <w:vAlign w:val="center"/>
          </w:tcPr>
          <w:p w14:paraId="22CBE63B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71" w:type="dxa"/>
            <w:vAlign w:val="center"/>
          </w:tcPr>
          <w:p w14:paraId="2DCE77FC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邮编</w:t>
            </w:r>
          </w:p>
        </w:tc>
        <w:tc>
          <w:tcPr>
            <w:tcW w:w="1708" w:type="dxa"/>
            <w:vAlign w:val="center"/>
          </w:tcPr>
          <w:p w14:paraId="121EC5B0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21E4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785" w:type="dxa"/>
            <w:gridSpan w:val="2"/>
            <w:vAlign w:val="bottom"/>
          </w:tcPr>
          <w:p w14:paraId="077A48DD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28"/>
                <w:szCs w:val="28"/>
              </w:rPr>
              <w:t>家庭年均收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入</w:t>
            </w:r>
          </w:p>
        </w:tc>
        <w:tc>
          <w:tcPr>
            <w:tcW w:w="2660" w:type="dxa"/>
            <w:gridSpan w:val="3"/>
            <w:vAlign w:val="bottom"/>
          </w:tcPr>
          <w:p w14:paraId="4EF586D6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670" w:type="dxa"/>
            <w:gridSpan w:val="4"/>
            <w:vAlign w:val="bottom"/>
          </w:tcPr>
          <w:p w14:paraId="7CA7A79C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家庭成员数</w:t>
            </w:r>
          </w:p>
        </w:tc>
        <w:tc>
          <w:tcPr>
            <w:tcW w:w="3179" w:type="dxa"/>
            <w:gridSpan w:val="2"/>
            <w:vAlign w:val="bottom"/>
          </w:tcPr>
          <w:p w14:paraId="2431D6D7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3CD3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785" w:type="dxa"/>
            <w:gridSpan w:val="2"/>
            <w:vMerge w:val="restart"/>
            <w:vAlign w:val="center"/>
          </w:tcPr>
          <w:p w14:paraId="1DBCB1DB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家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庭</w:t>
            </w:r>
          </w:p>
          <w:p w14:paraId="154CB37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E580FB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成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员</w:t>
            </w:r>
          </w:p>
          <w:p w14:paraId="57BF8AC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CCD1C80">
            <w:pPr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情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况</w:t>
            </w:r>
          </w:p>
        </w:tc>
        <w:tc>
          <w:tcPr>
            <w:tcW w:w="1506" w:type="dxa"/>
            <w:vAlign w:val="center"/>
          </w:tcPr>
          <w:p w14:paraId="1FD95D7F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亲属关系</w:t>
            </w:r>
          </w:p>
        </w:tc>
        <w:tc>
          <w:tcPr>
            <w:tcW w:w="1597" w:type="dxa"/>
            <w:gridSpan w:val="3"/>
            <w:vAlign w:val="center"/>
          </w:tcPr>
          <w:p w14:paraId="64376F80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227" w:type="dxa"/>
            <w:gridSpan w:val="3"/>
            <w:vAlign w:val="center"/>
          </w:tcPr>
          <w:p w14:paraId="7E26515E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龄</w:t>
            </w:r>
          </w:p>
        </w:tc>
        <w:tc>
          <w:tcPr>
            <w:tcW w:w="3179" w:type="dxa"/>
            <w:gridSpan w:val="2"/>
            <w:vAlign w:val="center"/>
          </w:tcPr>
          <w:p w14:paraId="7F794480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职业和单位</w:t>
            </w:r>
          </w:p>
        </w:tc>
      </w:tr>
      <w:tr w14:paraId="18CF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785" w:type="dxa"/>
            <w:gridSpan w:val="2"/>
            <w:vMerge w:val="continue"/>
            <w:vAlign w:val="center"/>
          </w:tcPr>
          <w:p w14:paraId="4D40E2BF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3FBBF0E4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97" w:type="dxa"/>
            <w:gridSpan w:val="3"/>
            <w:vAlign w:val="center"/>
          </w:tcPr>
          <w:p w14:paraId="31AA040F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227" w:type="dxa"/>
            <w:gridSpan w:val="3"/>
            <w:vAlign w:val="center"/>
          </w:tcPr>
          <w:p w14:paraId="6774B00F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3179" w:type="dxa"/>
            <w:gridSpan w:val="2"/>
            <w:vAlign w:val="center"/>
          </w:tcPr>
          <w:p w14:paraId="7C14EC14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</w:tr>
      <w:tr w14:paraId="4A9D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785" w:type="dxa"/>
            <w:gridSpan w:val="2"/>
            <w:vMerge w:val="continue"/>
            <w:vAlign w:val="center"/>
          </w:tcPr>
          <w:p w14:paraId="46617C69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1962CCCE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97" w:type="dxa"/>
            <w:gridSpan w:val="3"/>
            <w:vAlign w:val="center"/>
          </w:tcPr>
          <w:p w14:paraId="2337DE2D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227" w:type="dxa"/>
            <w:gridSpan w:val="3"/>
            <w:vAlign w:val="center"/>
          </w:tcPr>
          <w:p w14:paraId="260BFEEA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3179" w:type="dxa"/>
            <w:gridSpan w:val="2"/>
            <w:vAlign w:val="center"/>
          </w:tcPr>
          <w:p w14:paraId="68EFD7D9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</w:tr>
      <w:tr w14:paraId="701C5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785" w:type="dxa"/>
            <w:gridSpan w:val="2"/>
            <w:vMerge w:val="continue"/>
            <w:vAlign w:val="center"/>
          </w:tcPr>
          <w:p w14:paraId="470030B5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2D61E5A1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97" w:type="dxa"/>
            <w:gridSpan w:val="3"/>
            <w:vAlign w:val="center"/>
          </w:tcPr>
          <w:p w14:paraId="310BB67E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227" w:type="dxa"/>
            <w:gridSpan w:val="3"/>
            <w:vAlign w:val="center"/>
          </w:tcPr>
          <w:p w14:paraId="3DE151A0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3179" w:type="dxa"/>
            <w:gridSpan w:val="2"/>
            <w:vAlign w:val="center"/>
          </w:tcPr>
          <w:p w14:paraId="2D04C78C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</w:tr>
      <w:tr w14:paraId="12814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785" w:type="dxa"/>
            <w:gridSpan w:val="2"/>
            <w:vMerge w:val="continue"/>
            <w:vAlign w:val="center"/>
          </w:tcPr>
          <w:p w14:paraId="04B9A883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22A7429E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97" w:type="dxa"/>
            <w:gridSpan w:val="3"/>
            <w:vAlign w:val="center"/>
          </w:tcPr>
          <w:p w14:paraId="26653C5B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227" w:type="dxa"/>
            <w:gridSpan w:val="3"/>
            <w:vAlign w:val="center"/>
          </w:tcPr>
          <w:p w14:paraId="5EDD5CD8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3179" w:type="dxa"/>
            <w:gridSpan w:val="2"/>
            <w:vAlign w:val="center"/>
          </w:tcPr>
          <w:p w14:paraId="3F198E46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</w:tr>
      <w:tr w14:paraId="48AF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785" w:type="dxa"/>
            <w:gridSpan w:val="2"/>
            <w:vMerge w:val="continue"/>
            <w:vAlign w:val="center"/>
          </w:tcPr>
          <w:p w14:paraId="15B06CFF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2AD88280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97" w:type="dxa"/>
            <w:gridSpan w:val="3"/>
            <w:vAlign w:val="center"/>
          </w:tcPr>
          <w:p w14:paraId="72CCF6BC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227" w:type="dxa"/>
            <w:gridSpan w:val="3"/>
            <w:vAlign w:val="center"/>
          </w:tcPr>
          <w:p w14:paraId="5BF440E0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3179" w:type="dxa"/>
            <w:gridSpan w:val="2"/>
            <w:vAlign w:val="center"/>
          </w:tcPr>
          <w:p w14:paraId="5CC74EC2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</w:tr>
      <w:tr w14:paraId="3F683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785" w:type="dxa"/>
            <w:gridSpan w:val="2"/>
            <w:vMerge w:val="continue"/>
            <w:vAlign w:val="center"/>
          </w:tcPr>
          <w:p w14:paraId="6CD05BE4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02229BE0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597" w:type="dxa"/>
            <w:gridSpan w:val="3"/>
            <w:vAlign w:val="center"/>
          </w:tcPr>
          <w:p w14:paraId="1DC6DF45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1227" w:type="dxa"/>
            <w:gridSpan w:val="3"/>
            <w:vAlign w:val="center"/>
          </w:tcPr>
          <w:p w14:paraId="6A4C8689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  <w:tc>
          <w:tcPr>
            <w:tcW w:w="3179" w:type="dxa"/>
            <w:gridSpan w:val="2"/>
            <w:vAlign w:val="center"/>
          </w:tcPr>
          <w:p w14:paraId="4FD60885">
            <w:pPr>
              <w:spacing w:line="480" w:lineRule="auto"/>
              <w:ind w:right="-170" w:rightChars="-81" w:firstLine="2625" w:firstLineChars="1250"/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</w:p>
        </w:tc>
      </w:tr>
      <w:tr w14:paraId="5508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7" w:hRule="atLeast"/>
        </w:trPr>
        <w:tc>
          <w:tcPr>
            <w:tcW w:w="1785" w:type="dxa"/>
            <w:gridSpan w:val="2"/>
            <w:vAlign w:val="center"/>
          </w:tcPr>
          <w:p w14:paraId="642B9D27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申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请</w:t>
            </w:r>
          </w:p>
          <w:p w14:paraId="6E139227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35EA18A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资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助</w:t>
            </w:r>
          </w:p>
          <w:p w14:paraId="6B98DE93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20547E9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理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由</w:t>
            </w:r>
          </w:p>
        </w:tc>
        <w:tc>
          <w:tcPr>
            <w:tcW w:w="7509" w:type="dxa"/>
            <w:gridSpan w:val="9"/>
          </w:tcPr>
          <w:p w14:paraId="72028D99">
            <w:pPr>
              <w:spacing w:line="360" w:lineRule="auto"/>
              <w:ind w:right="-170" w:rightChars="-81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（对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困难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原因作具体、详细的说明，并提供详实的证明材料）</w:t>
            </w:r>
          </w:p>
          <w:p w14:paraId="2E4B220B">
            <w:pPr>
              <w:spacing w:line="360" w:lineRule="auto"/>
              <w:ind w:right="-170" w:rightChars="-81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11BB4F2">
            <w:pPr>
              <w:spacing w:line="360" w:lineRule="auto"/>
              <w:ind w:right="-170" w:rightChars="-81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BA26D31">
            <w:pPr>
              <w:spacing w:line="360" w:lineRule="auto"/>
              <w:ind w:right="-170" w:rightChars="-81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6A891955">
            <w:pPr>
              <w:spacing w:line="360" w:lineRule="auto"/>
              <w:ind w:right="-170" w:rightChars="-81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F9FF92A">
            <w:pPr>
              <w:spacing w:line="360" w:lineRule="auto"/>
              <w:ind w:right="-170" w:rightChars="-81"/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B83FF7E">
            <w:pPr>
              <w:ind w:right="-170" w:rightChars="-81" w:firstLine="3000" w:firstLineChars="1250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申请人签名：</w:t>
            </w:r>
          </w:p>
          <w:p w14:paraId="669D46C1">
            <w:pPr>
              <w:ind w:right="-170" w:rightChars="-81" w:firstLine="3500" w:firstLineChars="1250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日</w:t>
            </w:r>
          </w:p>
        </w:tc>
      </w:tr>
    </w:tbl>
    <w:p w14:paraId="6279665A">
      <w:pPr>
        <w:spacing w:line="540" w:lineRule="exact"/>
        <w:jc w:val="center"/>
        <w:rPr>
          <w:rFonts w:ascii="方正小标宋_GBK" w:hAnsi="仿宋_GB2312" w:eastAsia="方正小标宋_GBK" w:cs="仿宋_GB2312"/>
          <w:sz w:val="36"/>
          <w:szCs w:val="36"/>
        </w:rPr>
      </w:pPr>
      <w:r>
        <w:rPr>
          <w:rFonts w:hint="eastAsia" w:ascii="方正小标宋_GBK" w:hAnsi="仿宋_GB2312" w:eastAsia="方正小标宋_GBK" w:cs="仿宋_GB2312"/>
          <w:sz w:val="36"/>
          <w:szCs w:val="36"/>
        </w:rPr>
        <w:t>重庆市黔江区教育发展基金会2023年资助申请表</w:t>
      </w:r>
    </w:p>
    <w:p w14:paraId="35B67025">
      <w:pPr>
        <w:spacing w:line="540" w:lineRule="exact"/>
        <w:jc w:val="center"/>
        <w:rPr>
          <w:rFonts w:hint="eastAsia"/>
        </w:rPr>
      </w:pPr>
    </w:p>
    <w:tbl>
      <w:tblPr>
        <w:tblStyle w:val="6"/>
        <w:tblpPr w:leftFromText="180" w:rightFromText="180" w:vertAnchor="text" w:horzAnchor="margin" w:tblpY="64"/>
        <w:tblOverlap w:val="never"/>
        <w:tblW w:w="91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7429"/>
      </w:tblGrid>
      <w:tr w14:paraId="322D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2" w:hRule="atLeast"/>
        </w:trPr>
        <w:tc>
          <w:tcPr>
            <w:tcW w:w="1767" w:type="dxa"/>
            <w:vAlign w:val="center"/>
          </w:tcPr>
          <w:p w14:paraId="17C57706">
            <w:pPr>
              <w:rPr>
                <w:rFonts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户籍地村（居）委会意见</w:t>
            </w:r>
          </w:p>
        </w:tc>
        <w:tc>
          <w:tcPr>
            <w:tcW w:w="7429" w:type="dxa"/>
          </w:tcPr>
          <w:p w14:paraId="35E72589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DF9A9B6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F146083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C77863A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F324B0F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093753C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4FE7E6A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8CEE96A">
            <w:pPr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签字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：        联系电话：             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盖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章</w:t>
            </w:r>
          </w:p>
          <w:p w14:paraId="055136E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日</w:t>
            </w:r>
          </w:p>
        </w:tc>
      </w:tr>
      <w:tr w14:paraId="3867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9" w:hRule="atLeast"/>
        </w:trPr>
        <w:tc>
          <w:tcPr>
            <w:tcW w:w="1767" w:type="dxa"/>
            <w:vAlign w:val="center"/>
          </w:tcPr>
          <w:p w14:paraId="41FEEE3E">
            <w:pPr>
              <w:spacing w:line="400" w:lineRule="exact"/>
              <w:ind w:firstLine="137" w:firstLineChars="49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基金会秘书处意见</w:t>
            </w:r>
          </w:p>
        </w:tc>
        <w:tc>
          <w:tcPr>
            <w:tcW w:w="7429" w:type="dxa"/>
          </w:tcPr>
          <w:p w14:paraId="0173A835">
            <w:pP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F9D4686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3B80E84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3D50B8A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0E4EFAB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1B00514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</w:t>
            </w:r>
          </w:p>
          <w:p w14:paraId="3B4BACBC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签 字：</w:t>
            </w:r>
          </w:p>
          <w:p w14:paraId="3BF5C78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日</w:t>
            </w:r>
          </w:p>
        </w:tc>
      </w:tr>
      <w:tr w14:paraId="742E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3" w:hRule="atLeast"/>
        </w:trPr>
        <w:tc>
          <w:tcPr>
            <w:tcW w:w="1767" w:type="dxa"/>
            <w:vAlign w:val="center"/>
          </w:tcPr>
          <w:p w14:paraId="5B679405">
            <w:pPr>
              <w:spacing w:line="400" w:lineRule="exact"/>
              <w:ind w:firstLine="137" w:firstLineChars="49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重庆市黔江区教育发展基金会审定意见</w:t>
            </w:r>
          </w:p>
        </w:tc>
        <w:tc>
          <w:tcPr>
            <w:tcW w:w="7429" w:type="dxa"/>
          </w:tcPr>
          <w:p w14:paraId="73882F5B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  </w:t>
            </w:r>
          </w:p>
          <w:p w14:paraId="3779612F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7E6B93AD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5843FF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AC4382D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D00AF6C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CBAD6FA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EA5CEE8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8994045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盖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章</w:t>
            </w:r>
          </w:p>
          <w:p w14:paraId="111A3F2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日</w:t>
            </w:r>
          </w:p>
        </w:tc>
      </w:tr>
      <w:tr w14:paraId="54F1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399" w:hRule="atLeast"/>
        </w:trPr>
        <w:tc>
          <w:tcPr>
            <w:tcW w:w="1767" w:type="dxa"/>
            <w:vAlign w:val="center"/>
          </w:tcPr>
          <w:p w14:paraId="40B8796E">
            <w:pPr>
              <w:spacing w:line="400" w:lineRule="exact"/>
              <w:ind w:firstLine="137" w:firstLineChars="49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诚信承诺</w:t>
            </w:r>
          </w:p>
        </w:tc>
        <w:tc>
          <w:tcPr>
            <w:tcW w:w="7429" w:type="dxa"/>
          </w:tcPr>
          <w:p w14:paraId="5849BB88">
            <w:pPr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（请抄写下面语句并签名）</w:t>
            </w:r>
          </w:p>
          <w:p w14:paraId="0F9D6024">
            <w:pPr>
              <w:jc w:val="lef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本人承诺：以上信息及印证材料真实可靠，此前未享受其他部门资助，受此资助后按时入学就读。</w:t>
            </w:r>
          </w:p>
        </w:tc>
      </w:tr>
    </w:tbl>
    <w:p w14:paraId="14DFF90D">
      <w:pPr>
        <w:spacing w:line="360" w:lineRule="auto"/>
        <w:rPr>
          <w:rFonts w:ascii="宋体" w:cs="宋体"/>
          <w:b/>
          <w:color w:val="000000"/>
          <w:sz w:val="24"/>
          <w:szCs w:val="24"/>
        </w:rPr>
      </w:pPr>
      <w:r>
        <w:rPr>
          <w:rFonts w:hint="eastAsia" w:ascii="宋体" w:cs="宋体"/>
          <w:b/>
          <w:color w:val="000000"/>
          <w:sz w:val="24"/>
          <w:szCs w:val="24"/>
        </w:rPr>
        <w:t>注：此表可到基金会办公室领取，或自行下载双面打印。</w:t>
      </w:r>
    </w:p>
    <w:sectPr>
      <w:headerReference r:id="rId3" w:type="default"/>
      <w:footerReference r:id="rId4" w:type="default"/>
      <w:footerReference r:id="rId5" w:type="even"/>
      <w:pgSz w:w="11906" w:h="16838"/>
      <w:pgMar w:top="1588" w:right="1361" w:bottom="1361" w:left="1588" w:header="851" w:footer="992" w:gutter="0"/>
      <w:pgNumType w:fmt="numberInDash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大标宋简体">
    <w:altName w:val="方正书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国标宋体-超大字符集扩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FD107">
    <w:pPr>
      <w:pStyle w:val="3"/>
      <w:framePr w:w="856" w:h="316" w:hRule="exact" w:wrap="around" w:vAnchor="text" w:hAnchor="margin" w:xAlign="center" w:y="5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- 2 -</w:t>
    </w:r>
    <w:r>
      <w:rPr>
        <w:rFonts w:ascii="宋体" w:hAnsi="宋体"/>
        <w:sz w:val="28"/>
        <w:szCs w:val="28"/>
      </w:rPr>
      <w:fldChar w:fldCharType="end"/>
    </w:r>
  </w:p>
  <w:p w14:paraId="1E37DB1E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FCC3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24F1D46A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28C3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hN2RlNTdlYTViMjYwMmFlMzUwZWJkOWQxZTkwYWQifQ=="/>
  </w:docVars>
  <w:rsids>
    <w:rsidRoot w:val="006521DA"/>
    <w:rsid w:val="00007C46"/>
    <w:rsid w:val="000304B0"/>
    <w:rsid w:val="00051A65"/>
    <w:rsid w:val="000C0C6A"/>
    <w:rsid w:val="000D0ADE"/>
    <w:rsid w:val="000F02ED"/>
    <w:rsid w:val="00102850"/>
    <w:rsid w:val="00136CFE"/>
    <w:rsid w:val="00226C28"/>
    <w:rsid w:val="002429A7"/>
    <w:rsid w:val="002762FB"/>
    <w:rsid w:val="002A633E"/>
    <w:rsid w:val="002C06F9"/>
    <w:rsid w:val="00335463"/>
    <w:rsid w:val="003A301A"/>
    <w:rsid w:val="003E28EE"/>
    <w:rsid w:val="0040204D"/>
    <w:rsid w:val="00412108"/>
    <w:rsid w:val="00436B77"/>
    <w:rsid w:val="004C0AE5"/>
    <w:rsid w:val="004C1ADE"/>
    <w:rsid w:val="0054291E"/>
    <w:rsid w:val="005452A1"/>
    <w:rsid w:val="00577F3C"/>
    <w:rsid w:val="005D486E"/>
    <w:rsid w:val="005E56B1"/>
    <w:rsid w:val="005F36DD"/>
    <w:rsid w:val="0060341C"/>
    <w:rsid w:val="00606790"/>
    <w:rsid w:val="00623699"/>
    <w:rsid w:val="006521DA"/>
    <w:rsid w:val="00680B6E"/>
    <w:rsid w:val="006828AB"/>
    <w:rsid w:val="006A4F68"/>
    <w:rsid w:val="006D4DAF"/>
    <w:rsid w:val="00777A65"/>
    <w:rsid w:val="00812BA3"/>
    <w:rsid w:val="00840CB1"/>
    <w:rsid w:val="00887F06"/>
    <w:rsid w:val="008D76CC"/>
    <w:rsid w:val="00900278"/>
    <w:rsid w:val="00927627"/>
    <w:rsid w:val="009726FB"/>
    <w:rsid w:val="00976168"/>
    <w:rsid w:val="009A7478"/>
    <w:rsid w:val="00A17747"/>
    <w:rsid w:val="00AA1CF3"/>
    <w:rsid w:val="00B91E54"/>
    <w:rsid w:val="00BF7096"/>
    <w:rsid w:val="00C03BA4"/>
    <w:rsid w:val="00CA2E4F"/>
    <w:rsid w:val="00CD1096"/>
    <w:rsid w:val="00CE1316"/>
    <w:rsid w:val="00D408E3"/>
    <w:rsid w:val="00D562C3"/>
    <w:rsid w:val="00D652AF"/>
    <w:rsid w:val="00D7165A"/>
    <w:rsid w:val="00D96B17"/>
    <w:rsid w:val="00E24A64"/>
    <w:rsid w:val="00E45056"/>
    <w:rsid w:val="00E83B57"/>
    <w:rsid w:val="00EA4CD0"/>
    <w:rsid w:val="00ED219D"/>
    <w:rsid w:val="00EE52D2"/>
    <w:rsid w:val="00EF2051"/>
    <w:rsid w:val="00F105B5"/>
    <w:rsid w:val="00F178AE"/>
    <w:rsid w:val="00F27FDE"/>
    <w:rsid w:val="00F371B7"/>
    <w:rsid w:val="00FC7849"/>
    <w:rsid w:val="00FD7DC2"/>
    <w:rsid w:val="0721282E"/>
    <w:rsid w:val="0F1467D4"/>
    <w:rsid w:val="127634CD"/>
    <w:rsid w:val="131C511C"/>
    <w:rsid w:val="1AD339E7"/>
    <w:rsid w:val="1D125779"/>
    <w:rsid w:val="25B130C3"/>
    <w:rsid w:val="27D1061A"/>
    <w:rsid w:val="2A7518F3"/>
    <w:rsid w:val="2DAC5645"/>
    <w:rsid w:val="32262756"/>
    <w:rsid w:val="373158C6"/>
    <w:rsid w:val="37FA50C2"/>
    <w:rsid w:val="3B985F13"/>
    <w:rsid w:val="3BB21CBC"/>
    <w:rsid w:val="3E75253C"/>
    <w:rsid w:val="3F3D5AEB"/>
    <w:rsid w:val="42ED2487"/>
    <w:rsid w:val="455A06DD"/>
    <w:rsid w:val="46D37BE4"/>
    <w:rsid w:val="47BA5463"/>
    <w:rsid w:val="4F5E55E5"/>
    <w:rsid w:val="50215ED0"/>
    <w:rsid w:val="52294557"/>
    <w:rsid w:val="52636E23"/>
    <w:rsid w:val="56F85E94"/>
    <w:rsid w:val="59FF1EAB"/>
    <w:rsid w:val="5A9B411B"/>
    <w:rsid w:val="5C8E0F41"/>
    <w:rsid w:val="60750C06"/>
    <w:rsid w:val="608F7035"/>
    <w:rsid w:val="682648E5"/>
    <w:rsid w:val="72BA6194"/>
    <w:rsid w:val="7A1E2D25"/>
    <w:rsid w:val="7CB07C6A"/>
    <w:rsid w:val="DEDFA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qFormat/>
    <w:uiPriority w:val="99"/>
    <w:rPr>
      <w:rFonts w:cs="Times New Roman"/>
    </w:rPr>
  </w:style>
  <w:style w:type="character" w:customStyle="1" w:styleId="9">
    <w:name w:val="页眉 字符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link w:val="3"/>
    <w:qFormat/>
    <w:locked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11">
    <w:name w:val="页眉 Char1"/>
    <w:basedOn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1"/>
    <w:basedOn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3">
    <w:name w:val="列出段落3"/>
    <w:basedOn w:val="1"/>
    <w:qFormat/>
    <w:uiPriority w:val="99"/>
    <w:pPr>
      <w:ind w:firstLine="420" w:firstLineChars="200"/>
    </w:pPr>
  </w:style>
  <w:style w:type="character" w:customStyle="1" w:styleId="14">
    <w:name w:val="日期 字符"/>
    <w:basedOn w:val="7"/>
    <w:link w:val="2"/>
    <w:semiHidden/>
    <w:qFormat/>
    <w:uiPriority w:val="99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242</Words>
  <Characters>1382</Characters>
  <Lines>11</Lines>
  <Paragraphs>3</Paragraphs>
  <TotalTime>6</TotalTime>
  <ScaleCrop>false</ScaleCrop>
  <LinksUpToDate>false</LinksUpToDate>
  <CharactersWithSpaces>1621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2022-07-01T15:57:00Z</dcterms:created>
  <dc:creator>个人用户</dc:creator>
  <cp:lastModifiedBy>Admin</cp:lastModifiedBy>
  <cp:lastPrinted>2023-07-21T10:42:00Z</cp:lastPrinted>
  <dcterms:modified xsi:type="dcterms:W3CDTF">2026-09-02T10:57:19Z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EC51622F7920461CA095DA1358ABF257_13</vt:lpwstr>
  </property>
</Properties>
</file>