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F4746">
      <w:pPr>
        <w:tabs>
          <w:tab w:val="left" w:pos="8181"/>
          <w:tab w:val="left" w:pos="8733"/>
        </w:tabs>
        <w:spacing w:line="580" w:lineRule="exact"/>
        <w:ind w:right="-193" w:rightChars="-92" w:firstLine="160" w:firstLineChars="50"/>
        <w:rPr>
          <w:rFonts w:hint="eastAsia" w:eastAsia="方正仿宋_GBK"/>
          <w:sz w:val="32"/>
          <w:szCs w:val="32"/>
        </w:rPr>
      </w:pPr>
      <w:r>
        <w:rPr>
          <w:rFonts w:eastAsia="方正仿宋_GBK"/>
          <w:sz w:val="32"/>
          <w:szCs w:val="32"/>
        </w:rPr>
        <mc:AlternateContent>
          <mc:Choice Requires="wps">
            <w:drawing>
              <wp:anchor distT="0" distB="0" distL="114300" distR="114300" simplePos="0" relativeHeight="251660288" behindDoc="0" locked="0" layoutInCell="1" allowOverlap="1">
                <wp:simplePos x="0" y="0"/>
                <wp:positionH relativeFrom="page">
                  <wp:posOffset>972185</wp:posOffset>
                </wp:positionH>
                <wp:positionV relativeFrom="margin">
                  <wp:posOffset>2971800</wp:posOffset>
                </wp:positionV>
                <wp:extent cx="5636895" cy="22225"/>
                <wp:effectExtent l="0" t="10795" r="1905" b="24130"/>
                <wp:wrapNone/>
                <wp:docPr id="1" name="Line 9"/>
                <wp:cNvGraphicFramePr/>
                <a:graphic xmlns:a="http://schemas.openxmlformats.org/drawingml/2006/main">
                  <a:graphicData uri="http://schemas.microsoft.com/office/word/2010/wordprocessingShape">
                    <wps:wsp>
                      <wps:cNvCnPr/>
                      <wps:spPr>
                        <a:xfrm flipV="1">
                          <a:off x="0" y="0"/>
                          <a:ext cx="5636895" cy="22225"/>
                        </a:xfrm>
                        <a:prstGeom prst="line">
                          <a:avLst/>
                        </a:prstGeom>
                        <a:ln w="22225" cap="flat" cmpd="sng">
                          <a:solidFill>
                            <a:srgbClr val="FF0000"/>
                          </a:solidFill>
                          <a:prstDash val="solid"/>
                          <a:headEnd type="none" w="med" len="med"/>
                          <a:tailEnd type="none" w="med" len="med"/>
                        </a:ln>
                      </wps:spPr>
                      <wps:bodyPr upright="1"/>
                    </wps:wsp>
                  </a:graphicData>
                </a:graphic>
              </wp:anchor>
            </w:drawing>
          </mc:Choice>
          <mc:Fallback>
            <w:pict>
              <v:line id="Line 9" o:spid="_x0000_s1026" o:spt="20" style="position:absolute;left:0pt;flip:y;margin-left:76.55pt;margin-top:234pt;height:1.75pt;width:443.85pt;mso-position-horizontal-relative:page;mso-position-vertical-relative:margin;z-index:251660288;mso-width-relative:page;mso-height-relative:page;" filled="f" stroked="t" coordsize="21600,21600" o:gfxdata="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tWF9XaAAAA&#10;DAEAAA8AAAAAAAAAAQAgAAAAIgAAAGRycy9kb3ducmV2LnhtbFBLAQIUABQAAAAIAIdO4kASw8wU&#10;4gEAAOgDAAAOAAAAAAAAAAEAIAAAACkBAABkcnMvZTJvRG9jLnhtbFBLBQYAAAAABgAGAFkBAAB9&#10;BQAAAAA=&#10;">
                <v:fill on="f" focussize="0,0"/>
                <v:stroke weight="1.75pt" color="#FF0000" joinstyle="round"/>
                <v:imagedata o:title=""/>
                <o:lock v:ext="edit" aspectratio="f"/>
              </v:line>
            </w:pict>
          </mc:Fallback>
        </mc:AlternateContent>
      </w:r>
      <w:r>
        <w:rPr>
          <w:rFonts w:eastAsia="方正仿宋_GBK"/>
          <w:sz w:val="32"/>
          <w:szCs w:val="32"/>
        </w:rPr>
        <w:pict>
          <v:shape id="AutoShape 8" o:spid="_x0000_s1032" o:spt="136" type="#_x0000_t136" style="position:absolute;left:0pt;margin-left:92.3pt;margin-top:86.85pt;height:52.45pt;width:411pt;mso-position-horizontal-relative:page;mso-position-vertical-relative:margin;z-index:251659264;mso-width-relative:page;mso-height-relative:page;" fillcolor="#FF0000" filled="t" stroked="f" coordsize="21600,21600">
            <v:path/>
            <v:fill on="t" focussize="0,0"/>
            <v:stroke on="f"/>
            <v:imagedata o:title=""/>
            <o:lock v:ext="edit" grouping="f" rotation="f" text="f" aspectratio="f"/>
            <v:textpath on="t" fitshape="t" fitpath="t" trim="t" xscale="f" string="重庆市黔江区发展和改革委员会文件" style="font-family:方正小标宋_GBK;font-size:36pt;font-weight:bold;v-text-align:center;"/>
          </v:shape>
        </w:pict>
      </w:r>
    </w:p>
    <w:p w14:paraId="6433F6AC">
      <w:pPr>
        <w:tabs>
          <w:tab w:val="left" w:pos="8181"/>
          <w:tab w:val="left" w:pos="8733"/>
        </w:tabs>
        <w:spacing w:line="580" w:lineRule="exact"/>
        <w:ind w:right="-193" w:rightChars="-92" w:firstLine="160" w:firstLineChars="50"/>
        <w:rPr>
          <w:rFonts w:hint="eastAsia" w:eastAsia="方正仿宋_GBK"/>
          <w:sz w:val="32"/>
          <w:szCs w:val="32"/>
        </w:rPr>
      </w:pPr>
    </w:p>
    <w:p w14:paraId="2BA6BBF9">
      <w:pPr>
        <w:tabs>
          <w:tab w:val="left" w:pos="8181"/>
          <w:tab w:val="left" w:pos="8733"/>
        </w:tabs>
        <w:spacing w:line="580" w:lineRule="exact"/>
        <w:ind w:right="-193" w:rightChars="-92" w:firstLine="160" w:firstLineChars="50"/>
        <w:rPr>
          <w:rFonts w:hint="eastAsia" w:eastAsia="方正仿宋_GBK"/>
          <w:sz w:val="32"/>
          <w:szCs w:val="32"/>
        </w:rPr>
      </w:pPr>
    </w:p>
    <w:p w14:paraId="55916680">
      <w:pPr>
        <w:tabs>
          <w:tab w:val="left" w:pos="8181"/>
          <w:tab w:val="left" w:pos="8733"/>
        </w:tabs>
        <w:spacing w:line="580" w:lineRule="exact"/>
        <w:ind w:right="-193" w:rightChars="-92" w:firstLine="160" w:firstLineChars="50"/>
        <w:rPr>
          <w:rFonts w:hint="eastAsia" w:eastAsia="方正仿宋_GBK"/>
          <w:sz w:val="32"/>
          <w:szCs w:val="32"/>
        </w:rPr>
      </w:pPr>
    </w:p>
    <w:p w14:paraId="6F1C145D">
      <w:pPr>
        <w:tabs>
          <w:tab w:val="left" w:pos="8181"/>
          <w:tab w:val="left" w:pos="8733"/>
        </w:tabs>
        <w:spacing w:line="580" w:lineRule="exact"/>
        <w:ind w:right="-193" w:rightChars="-92" w:firstLine="160" w:firstLineChars="50"/>
        <w:rPr>
          <w:rFonts w:hint="eastAsia" w:eastAsia="方正仿宋_GBK"/>
          <w:sz w:val="32"/>
          <w:szCs w:val="32"/>
        </w:rPr>
      </w:pPr>
    </w:p>
    <w:p w14:paraId="20F2A9AC">
      <w:pPr>
        <w:keepNext w:val="0"/>
        <w:keepLines w:val="0"/>
        <w:pageBreakBefore w:val="0"/>
        <w:widowControl w:val="0"/>
        <w:tabs>
          <w:tab w:val="left" w:pos="8181"/>
          <w:tab w:val="left" w:pos="8733"/>
        </w:tabs>
        <w:kinsoku/>
        <w:wordWrap/>
        <w:overflowPunct/>
        <w:topLinePunct w:val="0"/>
        <w:autoSpaceDE/>
        <w:autoSpaceDN/>
        <w:bidi w:val="0"/>
        <w:adjustRightInd/>
        <w:snapToGrid/>
        <w:spacing w:line="400" w:lineRule="exact"/>
        <w:ind w:right="-193" w:rightChars="-92" w:firstLine="160" w:firstLineChars="50"/>
        <w:textAlignment w:val="auto"/>
        <w:rPr>
          <w:rFonts w:hint="eastAsia" w:eastAsia="方正仿宋_GBK"/>
          <w:sz w:val="32"/>
          <w:szCs w:val="32"/>
        </w:rPr>
      </w:pPr>
      <w:r>
        <w:rPr>
          <w:rFonts w:hint="eastAsia" w:eastAsia="方正仿宋_GBK"/>
          <w:sz w:val="32"/>
          <w:szCs w:val="32"/>
        </w:rPr>
        <w:t xml:space="preserve"> </w:t>
      </w:r>
    </w:p>
    <w:p w14:paraId="2390BC2F">
      <w:pPr>
        <w:tabs>
          <w:tab w:val="left" w:pos="8181"/>
          <w:tab w:val="left" w:pos="8733"/>
        </w:tabs>
        <w:spacing w:line="580" w:lineRule="exact"/>
        <w:ind w:right="-193" w:rightChars="-92" w:firstLine="160" w:firstLineChars="50"/>
        <w:rPr>
          <w:rFonts w:hint="eastAsia" w:eastAsia="方正仿宋_GBK"/>
          <w:sz w:val="32"/>
          <w:szCs w:val="32"/>
        </w:rPr>
      </w:pPr>
    </w:p>
    <w:p w14:paraId="7F06AB31">
      <w:pPr>
        <w:tabs>
          <w:tab w:val="left" w:pos="8181"/>
          <w:tab w:val="left" w:pos="8733"/>
        </w:tabs>
        <w:spacing w:line="200" w:lineRule="exact"/>
        <w:ind w:right="-193" w:rightChars="-92" w:firstLine="160" w:firstLineChars="50"/>
        <w:rPr>
          <w:rFonts w:hint="eastAsia" w:eastAsia="方正仿宋_GBK"/>
          <w:sz w:val="32"/>
          <w:szCs w:val="32"/>
        </w:rPr>
      </w:pPr>
    </w:p>
    <w:p w14:paraId="13D2010D">
      <w:pPr>
        <w:spacing w:line="520" w:lineRule="exact"/>
        <w:jc w:val="center"/>
        <w:rPr>
          <w:rFonts w:hint="eastAsia" w:eastAsia="方正仿宋_GBK"/>
          <w:sz w:val="32"/>
          <w:szCs w:val="32"/>
        </w:rPr>
      </w:pPr>
      <w:r>
        <w:rPr>
          <w:rFonts w:eastAsia="方正仿宋_GBK"/>
          <w:sz w:val="32"/>
          <w:szCs w:val="32"/>
        </w:rPr>
        <w:t>黔江发改委</w:t>
      </w:r>
      <w:r>
        <w:rPr>
          <w:rFonts w:hint="eastAsia" w:eastAsia="方正仿宋_GBK"/>
          <w:sz w:val="32"/>
          <w:szCs w:val="32"/>
        </w:rPr>
        <w:t>发</w:t>
      </w:r>
      <w:r>
        <w:rPr>
          <w:rFonts w:eastAsia="方正仿宋_GBK"/>
          <w:sz w:val="32"/>
          <w:szCs w:val="32"/>
        </w:rPr>
        <w:t>〔20</w:t>
      </w:r>
      <w:r>
        <w:rPr>
          <w:rFonts w:hint="eastAsia" w:eastAsia="方正仿宋_GBK"/>
          <w:sz w:val="32"/>
          <w:szCs w:val="32"/>
        </w:rPr>
        <w:t>2</w:t>
      </w:r>
      <w:r>
        <w:rPr>
          <w:rFonts w:hint="eastAsia" w:eastAsia="方正仿宋_GBK"/>
          <w:sz w:val="32"/>
          <w:szCs w:val="32"/>
          <w:lang w:val="en-US" w:eastAsia="zh-CN"/>
        </w:rPr>
        <w:t>6</w:t>
      </w:r>
      <w:r>
        <w:rPr>
          <w:rFonts w:eastAsia="方正仿宋_GBK"/>
          <w:sz w:val="32"/>
          <w:szCs w:val="32"/>
        </w:rPr>
        <w:t>〕</w:t>
      </w:r>
      <w:r>
        <w:rPr>
          <w:rFonts w:hint="eastAsia" w:eastAsia="方正仿宋_GBK"/>
          <w:sz w:val="32"/>
          <w:szCs w:val="32"/>
          <w:lang w:val="en-US" w:eastAsia="zh-CN"/>
        </w:rPr>
        <w:t>322</w:t>
      </w:r>
      <w:r>
        <w:rPr>
          <w:rFonts w:eastAsia="方正仿宋_GBK"/>
          <w:sz w:val="32"/>
          <w:szCs w:val="32"/>
        </w:rPr>
        <w:t>号</w:t>
      </w:r>
    </w:p>
    <w:p w14:paraId="7CF4385E">
      <w:pPr>
        <w:spacing w:line="520" w:lineRule="exact"/>
        <w:rPr>
          <w:rFonts w:hint="eastAsia" w:eastAsia="方正仿宋_GBK"/>
          <w:sz w:val="32"/>
          <w:szCs w:val="32"/>
        </w:rPr>
      </w:pPr>
      <w:r>
        <w:rPr>
          <w:rFonts w:hint="eastAsia" w:eastAsia="方正仿宋_GBK"/>
          <w:sz w:val="32"/>
          <w:szCs w:val="32"/>
        </w:rPr>
        <w:t xml:space="preserve"> </w:t>
      </w:r>
    </w:p>
    <w:p w14:paraId="41DC9EB3">
      <w:pPr>
        <w:keepNext w:val="0"/>
        <w:keepLines w:val="0"/>
        <w:pageBreakBefore w:val="0"/>
        <w:widowControl w:val="0"/>
        <w:kinsoku/>
        <w:wordWrap/>
        <w:overflowPunct/>
        <w:topLinePunct w:val="0"/>
        <w:autoSpaceDE/>
        <w:autoSpaceDN/>
        <w:bidi w:val="0"/>
        <w:adjustRightInd/>
        <w:snapToGrid/>
        <w:spacing w:line="575" w:lineRule="exact"/>
        <w:textAlignment w:val="auto"/>
        <w:rPr>
          <w:rFonts w:hint="eastAsia" w:eastAsia="方正仿宋_GBK"/>
          <w:sz w:val="32"/>
          <w:szCs w:val="32"/>
        </w:rPr>
      </w:pPr>
    </w:p>
    <w:p w14:paraId="7061C34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重庆市黔江区发展和改革委员会</w:t>
      </w:r>
    </w:p>
    <w:p w14:paraId="1498F5D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eastAsia="方正小标宋_GBK"/>
          <w:sz w:val="44"/>
          <w:szCs w:val="44"/>
        </w:rPr>
      </w:pPr>
      <w:r>
        <w:rPr>
          <w:rFonts w:hint="eastAsia" w:ascii="方正小标宋_GBK" w:eastAsia="方正小标宋_GBK"/>
          <w:sz w:val="44"/>
          <w:szCs w:val="44"/>
        </w:rPr>
        <w:t>关于黔江区国有林场陈家坪护林点房屋加固</w:t>
      </w:r>
    </w:p>
    <w:p w14:paraId="78B1BED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eastAsia="方正小标宋_GBK"/>
          <w:sz w:val="44"/>
          <w:szCs w:val="44"/>
        </w:rPr>
      </w:pPr>
      <w:r>
        <w:rPr>
          <w:rFonts w:hint="eastAsia" w:ascii="方正小标宋_GBK" w:eastAsia="方正小标宋_GBK"/>
          <w:sz w:val="44"/>
          <w:szCs w:val="44"/>
        </w:rPr>
        <w:t>改造项目可行性研究报告的批复</w:t>
      </w:r>
    </w:p>
    <w:p w14:paraId="7A007DD4">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eastAsia="仿宋_GB2312"/>
          <w:sz w:val="32"/>
        </w:rPr>
      </w:pPr>
    </w:p>
    <w:p w14:paraId="27557D22">
      <w:pPr>
        <w:keepNext w:val="0"/>
        <w:keepLines w:val="0"/>
        <w:pageBreakBefore w:val="0"/>
        <w:widowControl w:val="0"/>
        <w:kinsoku/>
        <w:wordWrap/>
        <w:overflowPunct/>
        <w:topLinePunct w:val="0"/>
        <w:autoSpaceDE/>
        <w:autoSpaceDN/>
        <w:bidi w:val="0"/>
        <w:adjustRightInd/>
        <w:snapToGrid/>
        <w:spacing w:line="575"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区林业局</w:t>
      </w:r>
      <w:r>
        <w:rPr>
          <w:rFonts w:hint="default" w:ascii="Times New Roman" w:hAnsi="Times New Roman" w:eastAsia="方正仿宋_GBK" w:cs="Times New Roman"/>
          <w:sz w:val="32"/>
          <w:szCs w:val="32"/>
        </w:rPr>
        <w:t>：</w:t>
      </w:r>
    </w:p>
    <w:p w14:paraId="67A310BF">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sz w:val="32"/>
          <w:szCs w:val="32"/>
        </w:rPr>
        <w:t>你</w:t>
      </w:r>
      <w:r>
        <w:rPr>
          <w:rFonts w:hint="default" w:ascii="Times New Roman" w:hAnsi="Times New Roman" w:eastAsia="方正仿宋_GBK" w:cs="Times New Roman"/>
          <w:sz w:val="32"/>
          <w:szCs w:val="32"/>
          <w:lang w:eastAsia="zh-CN"/>
        </w:rPr>
        <w:t>局</w:t>
      </w:r>
      <w:r>
        <w:rPr>
          <w:rFonts w:hint="default" w:ascii="Times New Roman" w:hAnsi="Times New Roman" w:eastAsia="方正仿宋_GBK" w:cs="Times New Roman"/>
          <w:sz w:val="32"/>
          <w:szCs w:val="32"/>
        </w:rPr>
        <w:t>《关于</w:t>
      </w:r>
      <w:r>
        <w:rPr>
          <w:rFonts w:hint="default" w:ascii="Times New Roman" w:hAnsi="Times New Roman" w:eastAsia="方正仿宋_GBK" w:cs="Times New Roman"/>
          <w:sz w:val="32"/>
          <w:szCs w:val="32"/>
          <w:lang w:eastAsia="zh-CN"/>
        </w:rPr>
        <w:t>审查</w:t>
      </w:r>
      <w:r>
        <w:rPr>
          <w:rFonts w:hint="default" w:ascii="Times New Roman" w:hAnsi="Times New Roman" w:eastAsia="方正仿宋_GBK" w:cs="Times New Roman"/>
          <w:sz w:val="32"/>
          <w:szCs w:val="32"/>
        </w:rPr>
        <w:t>黔江区国有林场陈家坪护林点房屋加固改造项目可行性研究报告</w:t>
      </w:r>
      <w:r>
        <w:rPr>
          <w:rFonts w:hint="default" w:ascii="Times New Roman" w:hAnsi="Times New Roman" w:eastAsia="方正仿宋_GBK" w:cs="Times New Roman"/>
          <w:sz w:val="32"/>
          <w:szCs w:val="32"/>
          <w:lang w:eastAsia="zh-CN"/>
        </w:rPr>
        <w:t>的函</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黔江林业函</w:t>
      </w:r>
      <w:r>
        <w:rPr>
          <w:rFonts w:eastAsia="方正仿宋_GBK"/>
          <w:sz w:val="32"/>
          <w:szCs w:val="32"/>
        </w:rPr>
        <w:t>〔20</w:t>
      </w:r>
      <w:r>
        <w:rPr>
          <w:rFonts w:hint="eastAsia" w:eastAsia="方正仿宋_GBK"/>
          <w:sz w:val="32"/>
          <w:szCs w:val="32"/>
        </w:rPr>
        <w:t>2</w:t>
      </w:r>
      <w:r>
        <w:rPr>
          <w:rFonts w:hint="eastAsia" w:eastAsia="方正仿宋_GBK"/>
          <w:sz w:val="32"/>
          <w:szCs w:val="32"/>
          <w:lang w:val="en-US" w:eastAsia="zh-CN"/>
        </w:rPr>
        <w:t>6</w:t>
      </w:r>
      <w:r>
        <w:rPr>
          <w:rFonts w:eastAsia="方正仿宋_GBK"/>
          <w:sz w:val="32"/>
          <w:szCs w:val="32"/>
        </w:rPr>
        <w:t>〕</w:t>
      </w:r>
      <w:r>
        <w:rPr>
          <w:rFonts w:hint="default" w:ascii="Times New Roman" w:hAnsi="Times New Roman" w:eastAsia="方正仿宋_GBK" w:cs="Times New Roman"/>
          <w:sz w:val="32"/>
          <w:szCs w:val="32"/>
          <w:lang w:val="en-US" w:eastAsia="zh-CN"/>
        </w:rPr>
        <w:t>146</w:t>
      </w:r>
      <w:r>
        <w:rPr>
          <w:rFonts w:hint="default" w:ascii="Times New Roman" w:hAnsi="Times New Roman" w:eastAsia="方正仿宋_GBK" w:cs="Times New Roman"/>
          <w:sz w:val="32"/>
          <w:szCs w:val="32"/>
        </w:rPr>
        <w:t>号）收悉。经区政府</w:t>
      </w:r>
      <w:r>
        <w:rPr>
          <w:rFonts w:hint="default" w:ascii="Times New Roman" w:hAnsi="Times New Roman" w:eastAsia="方正仿宋_GBK" w:cs="Times New Roman"/>
          <w:sz w:val="32"/>
          <w:szCs w:val="32"/>
          <w:lang w:eastAsia="zh-CN"/>
        </w:rPr>
        <w:t>投资项目前期工作服务中心评</w:t>
      </w:r>
      <w:r>
        <w:rPr>
          <w:rFonts w:hint="default" w:ascii="Times New Roman" w:hAnsi="Times New Roman" w:eastAsia="方正仿宋_GBK" w:cs="Times New Roman"/>
          <w:b w:val="0"/>
          <w:bCs w:val="0"/>
          <w:sz w:val="32"/>
          <w:szCs w:val="32"/>
        </w:rPr>
        <w:t>审</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原则同意该项目可行性研究报告</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现批复如下：</w:t>
      </w:r>
    </w:p>
    <w:p w14:paraId="5B44A3BA">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一、为及时消除国有林场</w:t>
      </w:r>
      <w:r>
        <w:rPr>
          <w:rFonts w:hint="default" w:ascii="Times New Roman" w:hAnsi="Times New Roman" w:eastAsia="方正仿宋_GBK" w:cs="Times New Roman"/>
          <w:b w:val="0"/>
          <w:bCs w:val="0"/>
          <w:sz w:val="32"/>
          <w:szCs w:val="32"/>
          <w:lang w:eastAsia="zh-CN"/>
        </w:rPr>
        <w:t>陈家坪</w:t>
      </w:r>
      <w:r>
        <w:rPr>
          <w:rFonts w:hint="default" w:ascii="Times New Roman" w:hAnsi="Times New Roman" w:eastAsia="方正仿宋_GBK" w:cs="Times New Roman"/>
          <w:b w:val="0"/>
          <w:bCs w:val="0"/>
          <w:sz w:val="32"/>
          <w:szCs w:val="32"/>
        </w:rPr>
        <w:t>护林点管护用房安全隐患，同意实施该项目。</w:t>
      </w:r>
    </w:p>
    <w:p w14:paraId="36C254E8">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二、项目代码：2606</w:t>
      </w:r>
      <w:r>
        <w:rPr>
          <w:rFonts w:hint="eastAsia" w:ascii="方正仿宋_GBK" w:hAnsi="方正仿宋_GBK" w:eastAsia="方正仿宋_GBK" w:cs="方正仿宋_GBK"/>
          <w:b w:val="0"/>
          <w:bCs w:val="0"/>
          <w:sz w:val="32"/>
          <w:szCs w:val="32"/>
        </w:rPr>
        <w:t>-</w:t>
      </w:r>
      <w:r>
        <w:rPr>
          <w:rFonts w:hint="default" w:ascii="Times New Roman" w:hAnsi="Times New Roman" w:eastAsia="方正仿宋_GBK" w:cs="Times New Roman"/>
          <w:b w:val="0"/>
          <w:bCs w:val="0"/>
          <w:sz w:val="32"/>
          <w:szCs w:val="32"/>
        </w:rPr>
        <w:t>500114</w:t>
      </w:r>
      <w:r>
        <w:rPr>
          <w:rFonts w:hint="eastAsia" w:ascii="方正仿宋_GBK" w:hAnsi="方正仿宋_GBK" w:eastAsia="方正仿宋_GBK" w:cs="方正仿宋_GBK"/>
          <w:b w:val="0"/>
          <w:bCs w:val="0"/>
          <w:sz w:val="32"/>
          <w:szCs w:val="32"/>
        </w:rPr>
        <w:t>-</w:t>
      </w:r>
      <w:r>
        <w:rPr>
          <w:rFonts w:hint="default" w:ascii="Times New Roman" w:hAnsi="Times New Roman" w:eastAsia="方正仿宋_GBK" w:cs="Times New Roman"/>
          <w:b w:val="0"/>
          <w:bCs w:val="0"/>
          <w:sz w:val="32"/>
          <w:szCs w:val="32"/>
        </w:rPr>
        <w:t>04</w:t>
      </w:r>
      <w:r>
        <w:rPr>
          <w:rFonts w:hint="eastAsia" w:ascii="方正仿宋_GBK" w:hAnsi="方正仿宋_GBK" w:eastAsia="方正仿宋_GBK" w:cs="方正仿宋_GBK"/>
          <w:b w:val="0"/>
          <w:bCs w:val="0"/>
          <w:sz w:val="32"/>
          <w:szCs w:val="32"/>
        </w:rPr>
        <w:t>-</w:t>
      </w:r>
      <w:r>
        <w:rPr>
          <w:rFonts w:hint="default" w:ascii="Times New Roman" w:hAnsi="Times New Roman" w:eastAsia="方正仿宋_GBK" w:cs="Times New Roman"/>
          <w:b w:val="0"/>
          <w:bCs w:val="0"/>
          <w:sz w:val="32"/>
          <w:szCs w:val="32"/>
        </w:rPr>
        <w:t>01</w:t>
      </w:r>
      <w:r>
        <w:rPr>
          <w:rFonts w:hint="eastAsia" w:ascii="方正仿宋_GBK" w:hAnsi="方正仿宋_GBK" w:eastAsia="方正仿宋_GBK" w:cs="方正仿宋_GBK"/>
          <w:b w:val="0"/>
          <w:bCs w:val="0"/>
          <w:sz w:val="32"/>
          <w:szCs w:val="32"/>
        </w:rPr>
        <w:t>-</w:t>
      </w:r>
      <w:r>
        <w:rPr>
          <w:rFonts w:hint="default" w:ascii="Times New Roman" w:hAnsi="Times New Roman" w:eastAsia="方正仿宋_GBK" w:cs="Times New Roman"/>
          <w:b w:val="0"/>
          <w:bCs w:val="0"/>
          <w:sz w:val="32"/>
          <w:szCs w:val="32"/>
          <w:lang w:val="en-US" w:eastAsia="zh-CN"/>
        </w:rPr>
        <w:t>910475</w:t>
      </w:r>
      <w:r>
        <w:rPr>
          <w:rFonts w:hint="default" w:ascii="Times New Roman" w:hAnsi="Times New Roman" w:eastAsia="方正仿宋_GBK" w:cs="Times New Roman"/>
          <w:b w:val="0"/>
          <w:bCs w:val="0"/>
          <w:sz w:val="32"/>
          <w:szCs w:val="32"/>
        </w:rPr>
        <w:t>。</w:t>
      </w:r>
    </w:p>
    <w:p w14:paraId="6570877F">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三、项目业主：黔江区国有林场。</w:t>
      </w:r>
    </w:p>
    <w:p w14:paraId="1C4B5C5C">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四、项目建设地点：黔江区国有林场</w:t>
      </w:r>
      <w:r>
        <w:rPr>
          <w:rFonts w:hint="default" w:ascii="Times New Roman" w:hAnsi="Times New Roman" w:eastAsia="方正仿宋_GBK" w:cs="Times New Roman"/>
          <w:b w:val="0"/>
          <w:bCs w:val="0"/>
          <w:sz w:val="32"/>
          <w:szCs w:val="32"/>
          <w:lang w:eastAsia="zh-CN"/>
        </w:rPr>
        <w:t>陈家坪</w:t>
      </w:r>
      <w:r>
        <w:rPr>
          <w:rFonts w:hint="default" w:ascii="Times New Roman" w:hAnsi="Times New Roman" w:eastAsia="方正仿宋_GBK" w:cs="Times New Roman"/>
          <w:b w:val="0"/>
          <w:bCs w:val="0"/>
          <w:sz w:val="32"/>
          <w:szCs w:val="32"/>
        </w:rPr>
        <w:t>护林点。</w:t>
      </w:r>
    </w:p>
    <w:p w14:paraId="0A542B04">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五、建设规模、标准及主要建设内容：</w:t>
      </w:r>
      <w:r>
        <w:rPr>
          <w:rFonts w:hint="default" w:ascii="Times New Roman" w:hAnsi="Times New Roman" w:eastAsia="方正仿宋_GBK" w:cs="Times New Roman"/>
          <w:b w:val="0"/>
          <w:bCs w:val="0"/>
          <w:sz w:val="32"/>
          <w:szCs w:val="32"/>
          <w:lang w:eastAsia="zh-CN"/>
        </w:rPr>
        <w:t>改造室外地面98平方米，外墙改造246平方米，室内铺设水磨石地面192平方米，内墙改造1719平方米，屋顶防水改造160平方米，套装门更换32平方米，对卫生间、电气及给排水进行改造等。</w:t>
      </w:r>
    </w:p>
    <w:p w14:paraId="04F178B3">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六、投资估算及资金来源：项目估算总投资28.12万元，其中：工程费用24.72万元，工程建设其他费2.06万元，预备费1.34万元。资金来源为</w:t>
      </w:r>
      <w:r>
        <w:rPr>
          <w:rFonts w:hint="default" w:ascii="Times New Roman" w:hAnsi="Times New Roman" w:eastAsia="方正仿宋_GBK" w:cs="Times New Roman"/>
          <w:b w:val="0"/>
          <w:bCs w:val="0"/>
          <w:sz w:val="32"/>
          <w:szCs w:val="32"/>
          <w:lang w:eastAsia="zh-CN"/>
        </w:rPr>
        <w:t>市级林业草原保护发展专项资金和财政转移支付资金</w:t>
      </w:r>
      <w:r>
        <w:rPr>
          <w:rFonts w:hint="default" w:ascii="Times New Roman" w:hAnsi="Times New Roman" w:eastAsia="方正仿宋_GBK" w:cs="Times New Roman"/>
          <w:b w:val="0"/>
          <w:bCs w:val="0"/>
          <w:sz w:val="32"/>
          <w:szCs w:val="32"/>
        </w:rPr>
        <w:t>。</w:t>
      </w:r>
    </w:p>
    <w:p w14:paraId="49583440">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七、建设工期：</w:t>
      </w:r>
      <w:r>
        <w:rPr>
          <w:rFonts w:hint="default" w:ascii="Times New Roman" w:hAnsi="Times New Roman" w:eastAsia="方正仿宋_GBK" w:cs="Times New Roman"/>
          <w:b w:val="0"/>
          <w:bCs w:val="0"/>
          <w:sz w:val="32"/>
          <w:szCs w:val="32"/>
          <w:lang w:val="en-US" w:eastAsia="zh-CN"/>
        </w:rPr>
        <w:t>3</w:t>
      </w:r>
      <w:r>
        <w:rPr>
          <w:rFonts w:hint="default" w:ascii="Times New Roman" w:hAnsi="Times New Roman" w:eastAsia="方正仿宋_GBK" w:cs="Times New Roman"/>
          <w:b w:val="0"/>
          <w:bCs w:val="0"/>
          <w:sz w:val="32"/>
          <w:szCs w:val="32"/>
        </w:rPr>
        <w:t>个月。</w:t>
      </w:r>
    </w:p>
    <w:p w14:paraId="19A64F0D">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八、招</w:t>
      </w:r>
      <w:r>
        <w:rPr>
          <w:rFonts w:hint="default" w:ascii="Times New Roman" w:hAnsi="Times New Roman" w:eastAsia="方正仿宋_GBK" w:cs="Times New Roman"/>
          <w:b w:val="0"/>
          <w:bCs w:val="0"/>
          <w:sz w:val="32"/>
          <w:szCs w:val="32"/>
          <w:lang w:eastAsia="zh-CN"/>
        </w:rPr>
        <w:t>投</w:t>
      </w:r>
      <w:r>
        <w:rPr>
          <w:rFonts w:hint="default" w:ascii="Times New Roman" w:hAnsi="Times New Roman" w:eastAsia="方正仿宋_GBK" w:cs="Times New Roman"/>
          <w:b w:val="0"/>
          <w:bCs w:val="0"/>
          <w:sz w:val="32"/>
          <w:szCs w:val="32"/>
        </w:rPr>
        <w:t>标核准：本项目招标范围、招标方式及招标组织形式严格按照《中华人民共和国招标投标法实施条例》</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《重庆市黔江区政府投资管理实施办法》</w:t>
      </w:r>
      <w:r>
        <w:rPr>
          <w:rFonts w:hint="default" w:ascii="Times New Roman" w:hAnsi="Times New Roman" w:eastAsia="方正仿宋_GBK" w:cs="Times New Roman"/>
          <w:b w:val="0"/>
          <w:bCs w:val="0"/>
          <w:sz w:val="32"/>
          <w:szCs w:val="32"/>
          <w:lang w:eastAsia="zh-CN"/>
        </w:rPr>
        <w:t>和《重庆市黔江区限额以下工程建设项目发包管理暂行办法》</w:t>
      </w:r>
      <w:r>
        <w:rPr>
          <w:rFonts w:hint="default" w:ascii="Times New Roman" w:hAnsi="Times New Roman" w:eastAsia="方正仿宋_GBK" w:cs="Times New Roman"/>
          <w:b w:val="0"/>
          <w:bCs w:val="0"/>
          <w:sz w:val="32"/>
          <w:szCs w:val="32"/>
        </w:rPr>
        <w:t>有关规定组织实施。</w:t>
      </w:r>
    </w:p>
    <w:p w14:paraId="15EC88C5">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eastAsia"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九、有关要求</w:t>
      </w:r>
      <w:r>
        <w:rPr>
          <w:rFonts w:hint="eastAsia" w:eastAsia="方正仿宋_GBK" w:cs="Times New Roman"/>
          <w:b w:val="0"/>
          <w:bCs w:val="0"/>
          <w:sz w:val="32"/>
          <w:szCs w:val="32"/>
          <w:lang w:eastAsia="zh-CN"/>
        </w:rPr>
        <w:t>：</w:t>
      </w:r>
    </w:p>
    <w:p w14:paraId="64F71AB9">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w:t>
      </w:r>
      <w:r>
        <w:rPr>
          <w:rFonts w:hint="eastAsia" w:eastAsia="方正仿宋_GBK" w:cs="Times New Roman"/>
          <w:b w:val="0"/>
          <w:bCs w:val="0"/>
          <w:sz w:val="32"/>
          <w:szCs w:val="32"/>
          <w:lang w:eastAsia="zh-CN"/>
        </w:rPr>
        <w:t>一</w:t>
      </w:r>
      <w:r>
        <w:rPr>
          <w:rFonts w:hint="default" w:ascii="Times New Roman" w:hAnsi="Times New Roman" w:eastAsia="方正仿宋_GBK" w:cs="Times New Roman"/>
          <w:b w:val="0"/>
          <w:bCs w:val="0"/>
          <w:sz w:val="32"/>
          <w:szCs w:val="32"/>
        </w:rPr>
        <w:t>）根据《关于印发村庄建设项目简易审批方案的通知》（黔江发改委发〔2022〕64号文）要求，本项目适用村庄建设项目简易审批程序。本批复中明确的项目投资估算为项目控制性投资，不再审批项目投资概算。</w:t>
      </w:r>
    </w:p>
    <w:p w14:paraId="73E6A0A4">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w:t>
      </w:r>
      <w:r>
        <w:rPr>
          <w:rFonts w:hint="eastAsia" w:eastAsia="方正仿宋_GBK" w:cs="Times New Roman"/>
          <w:b w:val="0"/>
          <w:bCs w:val="0"/>
          <w:sz w:val="32"/>
          <w:szCs w:val="32"/>
          <w:lang w:eastAsia="zh-CN"/>
        </w:rPr>
        <w:t>二</w:t>
      </w:r>
      <w:r>
        <w:rPr>
          <w:rFonts w:hint="default" w:ascii="Times New Roman" w:hAnsi="Times New Roman" w:eastAsia="方正仿宋_GBK" w:cs="Times New Roman"/>
          <w:b w:val="0"/>
          <w:bCs w:val="0"/>
          <w:sz w:val="32"/>
          <w:szCs w:val="32"/>
        </w:rPr>
        <w:t>）认真落实安全生产责任制</w:t>
      </w:r>
      <w:r>
        <w:rPr>
          <w:rFonts w:hint="eastAsia"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强化项目资金管理，切实控制投资，严控工程质量，加快推进项目实施，确保工程早日建成投用。</w:t>
      </w:r>
    </w:p>
    <w:p w14:paraId="58E23B2C">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Times New Roman" w:hAnsi="Times New Roman" w:eastAsia="方正仿宋_GBK" w:cs="Times New Roman"/>
          <w:b w:val="0"/>
          <w:bCs w:val="0"/>
          <w:sz w:val="32"/>
          <w:szCs w:val="32"/>
        </w:rPr>
      </w:pPr>
    </w:p>
    <w:p w14:paraId="1D6D4345">
      <w:pPr>
        <w:keepNext w:val="0"/>
        <w:keepLines w:val="0"/>
        <w:pageBreakBefore w:val="0"/>
        <w:widowControl w:val="0"/>
        <w:kinsoku/>
        <w:wordWrap/>
        <w:overflowPunct/>
        <w:topLinePunct w:val="0"/>
        <w:autoSpaceDE/>
        <w:autoSpaceDN/>
        <w:bidi w:val="0"/>
        <w:adjustRightInd/>
        <w:snapToGrid/>
        <w:spacing w:line="575" w:lineRule="exact"/>
        <w:ind w:left="1598" w:leftChars="304" w:hanging="960" w:hangingChars="3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附件：黔江区国有林场</w:t>
      </w:r>
      <w:r>
        <w:rPr>
          <w:rFonts w:hint="default" w:ascii="Times New Roman" w:hAnsi="Times New Roman" w:eastAsia="方正仿宋_GBK" w:cs="Times New Roman"/>
          <w:b w:val="0"/>
          <w:bCs w:val="0"/>
          <w:sz w:val="32"/>
          <w:szCs w:val="32"/>
          <w:lang w:eastAsia="zh-CN"/>
        </w:rPr>
        <w:t>陈家坪</w:t>
      </w:r>
      <w:r>
        <w:rPr>
          <w:rFonts w:hint="default" w:ascii="Times New Roman" w:hAnsi="Times New Roman" w:eastAsia="方正仿宋_GBK" w:cs="Times New Roman"/>
          <w:b w:val="0"/>
          <w:bCs w:val="0"/>
          <w:sz w:val="32"/>
          <w:szCs w:val="32"/>
        </w:rPr>
        <w:t>护林点</w:t>
      </w:r>
      <w:r>
        <w:rPr>
          <w:rFonts w:hint="default" w:ascii="Times New Roman" w:hAnsi="Times New Roman" w:eastAsia="方正仿宋_GBK" w:cs="Times New Roman"/>
          <w:b w:val="0"/>
          <w:bCs w:val="0"/>
          <w:sz w:val="32"/>
          <w:szCs w:val="32"/>
          <w:lang w:eastAsia="zh-CN"/>
        </w:rPr>
        <w:t>房屋加固改造</w:t>
      </w:r>
      <w:r>
        <w:rPr>
          <w:rFonts w:hint="default" w:ascii="Times New Roman" w:hAnsi="Times New Roman" w:eastAsia="方正仿宋_GBK" w:cs="Times New Roman"/>
          <w:b w:val="0"/>
          <w:bCs w:val="0"/>
          <w:sz w:val="32"/>
          <w:szCs w:val="32"/>
        </w:rPr>
        <w:t>项目投资</w:t>
      </w:r>
    </w:p>
    <w:p w14:paraId="07A0C6FB">
      <w:pPr>
        <w:keepNext w:val="0"/>
        <w:keepLines w:val="0"/>
        <w:pageBreakBefore w:val="0"/>
        <w:widowControl w:val="0"/>
        <w:kinsoku/>
        <w:wordWrap/>
        <w:overflowPunct/>
        <w:topLinePunct w:val="0"/>
        <w:autoSpaceDE/>
        <w:autoSpaceDN/>
        <w:bidi w:val="0"/>
        <w:adjustRightInd/>
        <w:snapToGrid/>
        <w:spacing w:line="575" w:lineRule="exact"/>
        <w:ind w:left="0" w:leftChars="0" w:firstLine="1478" w:firstLineChars="462"/>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估算表</w:t>
      </w:r>
    </w:p>
    <w:p w14:paraId="0108886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b w:val="0"/>
          <w:bCs w:val="0"/>
          <w:sz w:val="32"/>
          <w:szCs w:val="32"/>
        </w:rPr>
      </w:pPr>
    </w:p>
    <w:p w14:paraId="12D0240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b w:val="0"/>
          <w:bCs w:val="0"/>
          <w:sz w:val="32"/>
          <w:szCs w:val="32"/>
        </w:rPr>
      </w:pPr>
    </w:p>
    <w:p w14:paraId="2611DC8E">
      <w:pPr>
        <w:keepNext w:val="0"/>
        <w:keepLines w:val="0"/>
        <w:pageBreakBefore w:val="0"/>
        <w:widowControl w:val="0"/>
        <w:kinsoku/>
        <w:wordWrap/>
        <w:overflowPunct/>
        <w:topLinePunct w:val="0"/>
        <w:autoSpaceDE/>
        <w:autoSpaceDN/>
        <w:bidi w:val="0"/>
        <w:adjustRightInd/>
        <w:snapToGrid/>
        <w:spacing w:line="520" w:lineRule="exact"/>
        <w:ind w:firstLine="2880" w:firstLineChars="900"/>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重庆市黔江区发展和改革委员会</w:t>
      </w:r>
    </w:p>
    <w:p w14:paraId="3C332C8B">
      <w:pPr>
        <w:keepNext w:val="0"/>
        <w:keepLines w:val="0"/>
        <w:pageBreakBefore w:val="0"/>
        <w:widowControl w:val="0"/>
        <w:kinsoku/>
        <w:wordWrap/>
        <w:overflowPunct/>
        <w:topLinePunct w:val="0"/>
        <w:autoSpaceDE/>
        <w:autoSpaceDN/>
        <w:bidi w:val="0"/>
        <w:adjustRightInd/>
        <w:snapToGrid/>
        <w:spacing w:line="520" w:lineRule="exact"/>
        <w:ind w:left="1596" w:leftChars="760" w:firstLine="2240" w:firstLineChars="700"/>
        <w:textAlignment w:val="auto"/>
        <w:rPr>
          <w:rFonts w:hint="eastAsia" w:ascii="方正黑体_GBK" w:hAnsi="方正黑体_GBK" w:eastAsia="方正黑体_GBK" w:cs="方正黑体_GBK"/>
          <w:sz w:val="32"/>
          <w:szCs w:val="32"/>
        </w:rPr>
      </w:pPr>
      <w:r>
        <w:rPr>
          <w:rFonts w:hint="default" w:ascii="Times New Roman" w:hAnsi="Times New Roman" w:eastAsia="方正仿宋_GBK" w:cs="Times New Roman"/>
          <w:b w:val="0"/>
          <w:bCs w:val="0"/>
          <w:sz w:val="32"/>
          <w:szCs w:val="32"/>
        </w:rPr>
        <w:t>202</w:t>
      </w:r>
      <w:r>
        <w:rPr>
          <w:rFonts w:hint="default" w:ascii="Times New Roman" w:hAnsi="Times New Roman" w:eastAsia="方正仿宋_GBK" w:cs="Times New Roman"/>
          <w:b w:val="0"/>
          <w:bCs w:val="0"/>
          <w:sz w:val="32"/>
          <w:szCs w:val="32"/>
          <w:lang w:val="en-US" w:eastAsia="zh-CN"/>
        </w:rPr>
        <w:t>6</w:t>
      </w:r>
      <w:r>
        <w:rPr>
          <w:rFonts w:hint="default" w:ascii="Times New Roman" w:hAnsi="Times New Roman" w:eastAsia="方正仿宋_GBK" w:cs="Times New Roman"/>
          <w:b w:val="0"/>
          <w:bCs w:val="0"/>
          <w:sz w:val="32"/>
          <w:szCs w:val="32"/>
        </w:rPr>
        <w:t>年</w:t>
      </w:r>
      <w:r>
        <w:rPr>
          <w:rFonts w:hint="default" w:ascii="Times New Roman" w:hAnsi="Times New Roman" w:eastAsia="方正仿宋_GBK" w:cs="Times New Roman"/>
          <w:b w:val="0"/>
          <w:bCs w:val="0"/>
          <w:sz w:val="32"/>
          <w:szCs w:val="32"/>
          <w:lang w:val="en-US" w:eastAsia="zh-CN"/>
        </w:rPr>
        <w:t>8</w:t>
      </w:r>
      <w:r>
        <w:rPr>
          <w:rFonts w:hint="default" w:ascii="Times New Roman" w:hAnsi="Times New Roman" w:eastAsia="方正仿宋_GBK" w:cs="Times New Roman"/>
          <w:b w:val="0"/>
          <w:bCs w:val="0"/>
          <w:sz w:val="32"/>
          <w:szCs w:val="32"/>
        </w:rPr>
        <w:t>月</w:t>
      </w:r>
      <w:r>
        <w:rPr>
          <w:rFonts w:hint="eastAsia" w:eastAsia="方正仿宋_GBK" w:cs="Times New Roman"/>
          <w:b w:val="0"/>
          <w:bCs w:val="0"/>
          <w:sz w:val="32"/>
          <w:szCs w:val="32"/>
          <w:lang w:val="en-US" w:eastAsia="zh-CN"/>
        </w:rPr>
        <w:t>25</w:t>
      </w:r>
      <w:r>
        <w:rPr>
          <w:rFonts w:hint="default" w:ascii="Times New Roman" w:hAnsi="Times New Roman" w:eastAsia="方正仿宋_GBK" w:cs="Times New Roman"/>
          <w:b w:val="0"/>
          <w:bCs w:val="0"/>
          <w:sz w:val="32"/>
          <w:szCs w:val="32"/>
        </w:rPr>
        <w:t>日</w:t>
      </w:r>
      <w:r>
        <w:rPr>
          <w:rFonts w:hint="default" w:ascii="Times New Roman" w:hAnsi="Times New Roman" w:eastAsia="方正仿宋_GBK" w:cs="Times New Roman"/>
          <w:sz w:val="32"/>
          <w:szCs w:val="32"/>
          <w:lang w:val="en-US" w:eastAsia="zh-CN"/>
        </w:rPr>
        <w:t xml:space="preserve"> </w:t>
      </w:r>
    </w:p>
    <w:p w14:paraId="55D80431">
      <w:pPr>
        <w:pStyle w:val="5"/>
        <w:spacing w:line="500" w:lineRule="exact"/>
        <w:rPr>
          <w:rFonts w:hint="eastAsia" w:ascii="方正黑体_GBK" w:hAnsi="方正黑体_GBK" w:eastAsia="方正黑体_GBK" w:cs="方正黑体_GBK"/>
          <w:sz w:val="32"/>
          <w:szCs w:val="32"/>
        </w:rPr>
      </w:pPr>
    </w:p>
    <w:p w14:paraId="28DA1068">
      <w:pPr>
        <w:pStyle w:val="5"/>
        <w:spacing w:line="500" w:lineRule="exact"/>
        <w:rPr>
          <w:rFonts w:hint="eastAsia" w:ascii="方正黑体_GBK" w:hAnsi="方正黑体_GBK" w:eastAsia="方正黑体_GBK" w:cs="方正黑体_GBK"/>
          <w:sz w:val="32"/>
          <w:szCs w:val="32"/>
        </w:rPr>
      </w:pPr>
    </w:p>
    <w:p w14:paraId="0156105D">
      <w:pPr>
        <w:pStyle w:val="5"/>
        <w:spacing w:line="500" w:lineRule="exact"/>
        <w:rPr>
          <w:rFonts w:hint="eastAsia" w:ascii="方正黑体_GBK" w:hAnsi="方正黑体_GBK" w:eastAsia="方正黑体_GBK" w:cs="方正黑体_GBK"/>
          <w:sz w:val="32"/>
          <w:szCs w:val="32"/>
        </w:rPr>
      </w:pPr>
    </w:p>
    <w:p w14:paraId="06D0E704">
      <w:pPr>
        <w:pStyle w:val="5"/>
        <w:spacing w:line="500" w:lineRule="exact"/>
        <w:rPr>
          <w:rFonts w:hint="eastAsia" w:ascii="方正黑体_GBK" w:hAnsi="方正黑体_GBK" w:eastAsia="方正黑体_GBK" w:cs="方正黑体_GBK"/>
          <w:sz w:val="32"/>
          <w:szCs w:val="32"/>
        </w:rPr>
      </w:pPr>
    </w:p>
    <w:p w14:paraId="5D0AAD1A">
      <w:pPr>
        <w:pStyle w:val="5"/>
        <w:spacing w:line="500" w:lineRule="exact"/>
        <w:rPr>
          <w:rFonts w:hint="eastAsia" w:ascii="方正黑体_GBK" w:hAnsi="方正黑体_GBK" w:eastAsia="方正黑体_GBK" w:cs="方正黑体_GBK"/>
          <w:sz w:val="32"/>
          <w:szCs w:val="32"/>
        </w:rPr>
      </w:pPr>
    </w:p>
    <w:p w14:paraId="5BACD744">
      <w:pPr>
        <w:pStyle w:val="5"/>
        <w:spacing w:line="500" w:lineRule="exact"/>
        <w:rPr>
          <w:rFonts w:hint="eastAsia" w:ascii="方正黑体_GBK" w:hAnsi="方正黑体_GBK" w:eastAsia="方正黑体_GBK" w:cs="方正黑体_GBK"/>
          <w:sz w:val="32"/>
          <w:szCs w:val="32"/>
        </w:rPr>
      </w:pPr>
    </w:p>
    <w:p w14:paraId="70079E4A">
      <w:pPr>
        <w:pStyle w:val="5"/>
        <w:spacing w:line="500" w:lineRule="exact"/>
        <w:rPr>
          <w:rFonts w:hint="eastAsia" w:ascii="方正黑体_GBK" w:hAnsi="方正黑体_GBK" w:eastAsia="方正黑体_GBK" w:cs="方正黑体_GBK"/>
          <w:sz w:val="32"/>
          <w:szCs w:val="32"/>
        </w:rPr>
      </w:pPr>
    </w:p>
    <w:p w14:paraId="191C3EC7">
      <w:pPr>
        <w:pStyle w:val="5"/>
        <w:spacing w:line="500" w:lineRule="exact"/>
        <w:rPr>
          <w:rFonts w:hint="eastAsia" w:ascii="方正黑体_GBK" w:hAnsi="方正黑体_GBK" w:eastAsia="方正黑体_GBK" w:cs="方正黑体_GBK"/>
          <w:sz w:val="32"/>
          <w:szCs w:val="32"/>
        </w:rPr>
      </w:pPr>
    </w:p>
    <w:p w14:paraId="77DD3A65">
      <w:pPr>
        <w:pStyle w:val="5"/>
        <w:spacing w:line="500" w:lineRule="exact"/>
        <w:rPr>
          <w:rFonts w:hint="eastAsia" w:ascii="方正黑体_GBK" w:hAnsi="方正黑体_GBK" w:eastAsia="方正黑体_GBK" w:cs="方正黑体_GBK"/>
          <w:sz w:val="32"/>
          <w:szCs w:val="32"/>
        </w:rPr>
      </w:pPr>
    </w:p>
    <w:p w14:paraId="440FF1B0">
      <w:pPr>
        <w:pStyle w:val="5"/>
        <w:spacing w:line="500" w:lineRule="exact"/>
        <w:rPr>
          <w:rFonts w:hint="eastAsia" w:ascii="方正黑体_GBK" w:hAnsi="方正黑体_GBK" w:eastAsia="方正黑体_GBK" w:cs="方正黑体_GBK"/>
          <w:sz w:val="32"/>
          <w:szCs w:val="32"/>
        </w:rPr>
      </w:pPr>
    </w:p>
    <w:p w14:paraId="60E0ECC3">
      <w:pPr>
        <w:pStyle w:val="5"/>
        <w:spacing w:line="500" w:lineRule="exact"/>
        <w:rPr>
          <w:rFonts w:hint="eastAsia" w:ascii="方正黑体_GBK" w:hAnsi="方正黑体_GBK" w:eastAsia="方正黑体_GBK" w:cs="方正黑体_GBK"/>
          <w:sz w:val="32"/>
          <w:szCs w:val="32"/>
        </w:rPr>
      </w:pPr>
    </w:p>
    <w:p w14:paraId="5BF8FF5B">
      <w:pPr>
        <w:pStyle w:val="5"/>
        <w:spacing w:line="500" w:lineRule="exact"/>
        <w:rPr>
          <w:rFonts w:hint="eastAsia" w:ascii="方正黑体_GBK" w:hAnsi="方正黑体_GBK" w:eastAsia="方正黑体_GBK" w:cs="方正黑体_GBK"/>
          <w:sz w:val="32"/>
          <w:szCs w:val="32"/>
        </w:rPr>
      </w:pPr>
    </w:p>
    <w:p w14:paraId="13FBED10">
      <w:pPr>
        <w:pStyle w:val="5"/>
        <w:spacing w:line="500" w:lineRule="exact"/>
        <w:rPr>
          <w:rFonts w:hint="eastAsia" w:ascii="方正黑体_GBK" w:hAnsi="方正黑体_GBK" w:eastAsia="方正黑体_GBK" w:cs="方正黑体_GBK"/>
          <w:sz w:val="32"/>
          <w:szCs w:val="32"/>
        </w:rPr>
      </w:pPr>
    </w:p>
    <w:p w14:paraId="6BCABD2D">
      <w:pPr>
        <w:pStyle w:val="5"/>
        <w:spacing w:line="500" w:lineRule="exact"/>
        <w:rPr>
          <w:rFonts w:hint="eastAsia" w:ascii="方正黑体_GBK" w:hAnsi="方正黑体_GBK" w:eastAsia="方正黑体_GBK" w:cs="方正黑体_GBK"/>
          <w:sz w:val="32"/>
          <w:szCs w:val="32"/>
        </w:rPr>
      </w:pPr>
    </w:p>
    <w:p w14:paraId="27DE3616">
      <w:pPr>
        <w:pStyle w:val="5"/>
        <w:spacing w:line="500" w:lineRule="exact"/>
        <w:rPr>
          <w:rFonts w:hint="eastAsia" w:ascii="方正黑体_GBK" w:hAnsi="方正黑体_GBK" w:eastAsia="方正黑体_GBK" w:cs="方正黑体_GBK"/>
          <w:sz w:val="32"/>
          <w:szCs w:val="32"/>
        </w:rPr>
      </w:pPr>
    </w:p>
    <w:p w14:paraId="51D1FE91">
      <w:pPr>
        <w:pStyle w:val="5"/>
        <w:spacing w:line="500" w:lineRule="exact"/>
        <w:rPr>
          <w:rFonts w:hint="eastAsia" w:ascii="方正黑体_GBK" w:hAnsi="方正黑体_GBK" w:eastAsia="方正黑体_GBK" w:cs="方正黑体_GBK"/>
          <w:sz w:val="32"/>
          <w:szCs w:val="32"/>
        </w:rPr>
      </w:pPr>
    </w:p>
    <w:p w14:paraId="5BA30390">
      <w:pPr>
        <w:pStyle w:val="5"/>
        <w:spacing w:line="500" w:lineRule="exac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w:t>
      </w:r>
    </w:p>
    <w:p w14:paraId="0D635E83">
      <w:pPr>
        <w:pStyle w:val="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方正黑体_GBK" w:hAnsi="方正黑体_GBK" w:eastAsia="方正黑体_GBK" w:cs="方正黑体_GBK"/>
          <w:sz w:val="32"/>
          <w:szCs w:val="32"/>
        </w:rPr>
      </w:pPr>
    </w:p>
    <w:p w14:paraId="71B1F5C8">
      <w:pPr>
        <w:pStyle w:val="5"/>
        <w:spacing w:line="50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黔江区国有林场陈家坪护林点房屋加固改造项目</w:t>
      </w:r>
    </w:p>
    <w:p w14:paraId="09511937">
      <w:pPr>
        <w:pStyle w:val="5"/>
        <w:spacing w:line="50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投资估算表</w:t>
      </w:r>
    </w:p>
    <w:p w14:paraId="675BE02D">
      <w:pPr>
        <w:pStyle w:val="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_GBK" w:hAnsi="方正小标宋_GBK" w:eastAsia="方正小标宋_GBK" w:cs="方正小标宋_GBK"/>
          <w:sz w:val="36"/>
          <w:szCs w:val="36"/>
        </w:rPr>
      </w:pPr>
    </w:p>
    <w:tbl>
      <w:tblPr>
        <w:tblStyle w:val="10"/>
        <w:tblW w:w="867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5"/>
        <w:gridCol w:w="5325"/>
        <w:gridCol w:w="2430"/>
      </w:tblGrid>
      <w:tr w14:paraId="46C35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6962">
            <w:pPr>
              <w:keepNext w:val="0"/>
              <w:keepLines w:val="0"/>
              <w:widowControl/>
              <w:suppressLineNumbers w:val="0"/>
              <w:jc w:val="center"/>
              <w:textAlignment w:val="center"/>
              <w:rPr>
                <w:rFonts w:ascii="方正黑体_GBK" w:hAnsi="方正黑体_GBK" w:eastAsia="方正黑体_GBK" w:cs="方正黑体_GBK"/>
                <w:i w:val="0"/>
                <w:iCs w:val="0"/>
                <w:color w:val="000000"/>
                <w:sz w:val="28"/>
                <w:szCs w:val="28"/>
                <w:u w:val="none"/>
              </w:rPr>
            </w:pPr>
            <w:r>
              <w:rPr>
                <w:rFonts w:hint="eastAsia" w:ascii="方正黑体_GBK" w:hAnsi="方正黑体_GBK" w:eastAsia="方正黑体_GBK" w:cs="方正黑体_GBK"/>
                <w:i w:val="0"/>
                <w:iCs w:val="0"/>
                <w:color w:val="000000"/>
                <w:kern w:val="0"/>
                <w:sz w:val="28"/>
                <w:szCs w:val="28"/>
                <w:u w:val="none"/>
                <w:lang w:val="en-US" w:eastAsia="zh-CN" w:bidi="ar"/>
              </w:rPr>
              <w:t>序号</w:t>
            </w:r>
          </w:p>
        </w:tc>
        <w:tc>
          <w:tcPr>
            <w:tcW w:w="5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F489">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8"/>
                <w:szCs w:val="28"/>
                <w:u w:val="none"/>
              </w:rPr>
            </w:pPr>
            <w:r>
              <w:rPr>
                <w:rFonts w:hint="eastAsia" w:ascii="方正黑体_GBK" w:hAnsi="方正黑体_GBK" w:eastAsia="方正黑体_GBK" w:cs="方正黑体_GBK"/>
                <w:i w:val="0"/>
                <w:iCs w:val="0"/>
                <w:color w:val="000000"/>
                <w:kern w:val="0"/>
                <w:sz w:val="28"/>
                <w:szCs w:val="28"/>
                <w:u w:val="none"/>
                <w:lang w:val="en-US" w:eastAsia="zh-CN" w:bidi="ar"/>
              </w:rPr>
              <w:t>工程或费用名称</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CFBF">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8"/>
                <w:szCs w:val="28"/>
                <w:u w:val="none"/>
              </w:rPr>
            </w:pPr>
            <w:r>
              <w:rPr>
                <w:rFonts w:hint="eastAsia" w:ascii="方正黑体_GBK" w:hAnsi="方正黑体_GBK" w:eastAsia="方正黑体_GBK" w:cs="方正黑体_GBK"/>
                <w:i w:val="0"/>
                <w:iCs w:val="0"/>
                <w:color w:val="000000"/>
                <w:kern w:val="0"/>
                <w:sz w:val="28"/>
                <w:szCs w:val="28"/>
                <w:u w:val="none"/>
                <w:lang w:val="en-US" w:eastAsia="zh-CN" w:bidi="ar"/>
              </w:rPr>
              <w:t>金额（万元）</w:t>
            </w:r>
          </w:p>
        </w:tc>
      </w:tr>
      <w:tr w14:paraId="2984F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BBB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ascii="方正楷体_GBK" w:hAnsi="方正楷体_GBK" w:eastAsia="方正楷体_GBK" w:cs="方正楷体_GBK"/>
                <w:b/>
                <w:bCs/>
                <w:i w:val="0"/>
                <w:iCs w:val="0"/>
                <w:color w:val="000000"/>
                <w:kern w:val="0"/>
                <w:sz w:val="28"/>
                <w:szCs w:val="28"/>
                <w:u w:val="none"/>
                <w:lang w:val="en-US" w:eastAsia="zh-CN" w:bidi="ar"/>
              </w:rPr>
              <w:t>一</w:t>
            </w:r>
          </w:p>
        </w:tc>
        <w:tc>
          <w:tcPr>
            <w:tcW w:w="5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E8C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ascii="方正楷体_GBK" w:hAnsi="方正楷体_GBK" w:eastAsia="方正楷体_GBK" w:cs="方正楷体_GBK"/>
                <w:b/>
                <w:bCs/>
                <w:i w:val="0"/>
                <w:iCs w:val="0"/>
                <w:color w:val="000000"/>
                <w:kern w:val="0"/>
                <w:sz w:val="28"/>
                <w:szCs w:val="28"/>
                <w:u w:val="none"/>
                <w:lang w:val="en-US" w:eastAsia="zh-CN" w:bidi="ar"/>
              </w:rPr>
              <w:t>工程费用</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6B6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 xml:space="preserve">24.72 </w:t>
            </w:r>
          </w:p>
        </w:tc>
      </w:tr>
      <w:tr w14:paraId="52632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76C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53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BE8F86">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Fonts w:ascii="方正仿宋_GBK" w:hAnsi="方正仿宋_GBK" w:eastAsia="方正仿宋_GBK" w:cs="方正仿宋_GBK"/>
                <w:i w:val="0"/>
                <w:iCs w:val="0"/>
                <w:color w:val="000000"/>
                <w:kern w:val="0"/>
                <w:sz w:val="28"/>
                <w:szCs w:val="28"/>
                <w:u w:val="none"/>
                <w:lang w:val="en-US" w:eastAsia="zh-CN" w:bidi="ar"/>
              </w:rPr>
              <w:t>黔江区国有林场陈家坪护林点房屋加固改造项目</w:t>
            </w:r>
          </w:p>
        </w:tc>
        <w:tc>
          <w:tcPr>
            <w:tcW w:w="24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5ACE9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24.72 </w:t>
            </w:r>
          </w:p>
        </w:tc>
      </w:tr>
      <w:tr w14:paraId="0EB7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05E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ascii="方正楷体_GBK" w:hAnsi="方正楷体_GBK" w:eastAsia="方正楷体_GBK" w:cs="方正楷体_GBK"/>
                <w:b/>
                <w:bCs/>
                <w:i w:val="0"/>
                <w:iCs w:val="0"/>
                <w:color w:val="000000"/>
                <w:kern w:val="0"/>
                <w:sz w:val="28"/>
                <w:szCs w:val="28"/>
                <w:u w:val="none"/>
                <w:lang w:val="en-US" w:eastAsia="zh-CN" w:bidi="ar"/>
              </w:rPr>
              <w:t>二</w:t>
            </w:r>
          </w:p>
        </w:tc>
        <w:tc>
          <w:tcPr>
            <w:tcW w:w="5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23B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ascii="方正楷体_GBK" w:hAnsi="方正楷体_GBK" w:eastAsia="方正楷体_GBK" w:cs="方正楷体_GBK"/>
                <w:b/>
                <w:bCs/>
                <w:i w:val="0"/>
                <w:iCs w:val="0"/>
                <w:color w:val="000000"/>
                <w:kern w:val="0"/>
                <w:sz w:val="28"/>
                <w:szCs w:val="28"/>
                <w:u w:val="none"/>
                <w:lang w:val="en-US" w:eastAsia="zh-CN" w:bidi="ar"/>
              </w:rPr>
              <w:t>工程建设其他费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134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 xml:space="preserve">2.06 </w:t>
            </w:r>
          </w:p>
        </w:tc>
      </w:tr>
      <w:tr w14:paraId="3121D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73025">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53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91BEF5">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Fonts w:ascii="方正仿宋_GBK" w:hAnsi="方正仿宋_GBK" w:eastAsia="方正仿宋_GBK" w:cs="方正仿宋_GBK"/>
                <w:i w:val="0"/>
                <w:iCs w:val="0"/>
                <w:color w:val="000000"/>
                <w:kern w:val="0"/>
                <w:sz w:val="28"/>
                <w:szCs w:val="28"/>
                <w:u w:val="none"/>
                <w:lang w:val="en-US" w:eastAsia="zh-CN" w:bidi="ar"/>
              </w:rPr>
              <w:t>场地准备及临时设施费</w:t>
            </w:r>
          </w:p>
        </w:tc>
        <w:tc>
          <w:tcPr>
            <w:tcW w:w="24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3CE6E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0.12 </w:t>
            </w:r>
          </w:p>
        </w:tc>
      </w:tr>
      <w:tr w14:paraId="08EA4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1277">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2</w:t>
            </w:r>
          </w:p>
        </w:tc>
        <w:tc>
          <w:tcPr>
            <w:tcW w:w="53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E8FBB1">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Fonts w:ascii="方正仿宋_GBK" w:hAnsi="方正仿宋_GBK" w:eastAsia="方正仿宋_GBK" w:cs="方正仿宋_GBK"/>
                <w:i w:val="0"/>
                <w:iCs w:val="0"/>
                <w:color w:val="000000"/>
                <w:kern w:val="0"/>
                <w:sz w:val="28"/>
                <w:szCs w:val="28"/>
                <w:u w:val="none"/>
                <w:lang w:val="en-US" w:eastAsia="zh-CN" w:bidi="ar"/>
              </w:rPr>
              <w:t>工程建设监理费</w:t>
            </w:r>
          </w:p>
        </w:tc>
        <w:tc>
          <w:tcPr>
            <w:tcW w:w="24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CD933C">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0.59 </w:t>
            </w:r>
          </w:p>
        </w:tc>
      </w:tr>
      <w:tr w14:paraId="3374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137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3</w:t>
            </w:r>
          </w:p>
        </w:tc>
        <w:tc>
          <w:tcPr>
            <w:tcW w:w="53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B3B94B">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Fonts w:ascii="方正仿宋_GBK" w:hAnsi="方正仿宋_GBK" w:eastAsia="方正仿宋_GBK" w:cs="方正仿宋_GBK"/>
                <w:i w:val="0"/>
                <w:iCs w:val="0"/>
                <w:color w:val="000000"/>
                <w:kern w:val="0"/>
                <w:sz w:val="28"/>
                <w:szCs w:val="28"/>
                <w:u w:val="none"/>
                <w:lang w:val="en-US" w:eastAsia="zh-CN" w:bidi="ar"/>
              </w:rPr>
              <w:t>工程设计费</w:t>
            </w:r>
          </w:p>
        </w:tc>
        <w:tc>
          <w:tcPr>
            <w:tcW w:w="24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28233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0.69 </w:t>
            </w:r>
          </w:p>
        </w:tc>
      </w:tr>
      <w:tr w14:paraId="2F40A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757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4</w:t>
            </w:r>
          </w:p>
        </w:tc>
        <w:tc>
          <w:tcPr>
            <w:tcW w:w="53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80C68E">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Fonts w:ascii="方正仿宋_GBK" w:hAnsi="方正仿宋_GBK" w:eastAsia="方正仿宋_GBK" w:cs="方正仿宋_GBK"/>
                <w:i w:val="0"/>
                <w:iCs w:val="0"/>
                <w:color w:val="000000"/>
                <w:kern w:val="0"/>
                <w:sz w:val="28"/>
                <w:szCs w:val="28"/>
                <w:u w:val="none"/>
                <w:lang w:val="en-US" w:eastAsia="zh-CN" w:bidi="ar"/>
              </w:rPr>
              <w:t>工程造价咨询费</w:t>
            </w:r>
          </w:p>
        </w:tc>
        <w:tc>
          <w:tcPr>
            <w:tcW w:w="24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348D7C">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0.40 </w:t>
            </w:r>
          </w:p>
        </w:tc>
      </w:tr>
      <w:tr w14:paraId="20322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21F4">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5</w:t>
            </w:r>
          </w:p>
        </w:tc>
        <w:tc>
          <w:tcPr>
            <w:tcW w:w="53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B38314">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Fonts w:ascii="方正仿宋_GBK" w:hAnsi="方正仿宋_GBK" w:eastAsia="方正仿宋_GBK" w:cs="方正仿宋_GBK"/>
                <w:i w:val="0"/>
                <w:iCs w:val="0"/>
                <w:color w:val="000000"/>
                <w:kern w:val="0"/>
                <w:sz w:val="28"/>
                <w:szCs w:val="28"/>
                <w:u w:val="none"/>
                <w:lang w:val="en-US" w:eastAsia="zh-CN" w:bidi="ar"/>
              </w:rPr>
              <w:t>设计文件审查费</w:t>
            </w:r>
          </w:p>
        </w:tc>
        <w:tc>
          <w:tcPr>
            <w:tcW w:w="24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EF22D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0.07 </w:t>
            </w:r>
          </w:p>
        </w:tc>
      </w:tr>
      <w:tr w14:paraId="0B642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045C">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6</w:t>
            </w:r>
          </w:p>
        </w:tc>
        <w:tc>
          <w:tcPr>
            <w:tcW w:w="53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7B72AD">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Fonts w:ascii="方正仿宋_GBK" w:hAnsi="方正仿宋_GBK" w:eastAsia="方正仿宋_GBK" w:cs="方正仿宋_GBK"/>
                <w:i w:val="0"/>
                <w:iCs w:val="0"/>
                <w:color w:val="000000"/>
                <w:kern w:val="0"/>
                <w:sz w:val="28"/>
                <w:szCs w:val="28"/>
                <w:u w:val="none"/>
                <w:lang w:val="en-US" w:eastAsia="zh-CN" w:bidi="ar"/>
              </w:rPr>
              <w:t>安全生产保障费</w:t>
            </w:r>
          </w:p>
        </w:tc>
        <w:tc>
          <w:tcPr>
            <w:tcW w:w="24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50BBA7">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0.12 </w:t>
            </w:r>
          </w:p>
        </w:tc>
      </w:tr>
      <w:tr w14:paraId="2209C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6E4B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3556">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工程保险费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DB1C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0.07</w:t>
            </w:r>
          </w:p>
        </w:tc>
      </w:tr>
      <w:tr w14:paraId="38425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47E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43D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基本预备费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AD0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1.34</w:t>
            </w:r>
          </w:p>
        </w:tc>
      </w:tr>
      <w:tr w14:paraId="57D88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2408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923C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建设项目总投资估算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62E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28.12</w:t>
            </w:r>
          </w:p>
        </w:tc>
      </w:tr>
    </w:tbl>
    <w:p w14:paraId="5C39E2BA"/>
    <w:p w14:paraId="0BDC1F08"/>
    <w:p w14:paraId="0D7F96B5">
      <w:pPr>
        <w:spacing w:line="440" w:lineRule="exact"/>
        <w:ind w:left="-212" w:leftChars="-101" w:right="-193" w:rightChars="-92"/>
        <w:rPr>
          <w:rFonts w:hint="eastAsia" w:eastAsia="方正仿宋_GBK"/>
          <w:sz w:val="28"/>
          <w:szCs w:val="28"/>
          <w:u w:val="single"/>
        </w:rPr>
      </w:pPr>
      <w:r>
        <w:rPr>
          <w:rFonts w:hint="eastAsia" w:eastAsia="方正黑体_GBK"/>
          <w:sz w:val="32"/>
          <w:szCs w:val="32"/>
          <w:u w:val="thick"/>
        </w:rPr>
        <w:t xml:space="preserve">                  </w:t>
      </w:r>
      <w:r>
        <w:rPr>
          <w:rFonts w:eastAsia="方正小标宋_GBK"/>
          <w:sz w:val="32"/>
          <w:szCs w:val="32"/>
          <w:u w:val="thick"/>
        </w:rPr>
        <w:t xml:space="preserve">                                           </w:t>
      </w:r>
    </w:p>
    <w:p w14:paraId="4E696F5E">
      <w:pPr>
        <w:spacing w:line="440" w:lineRule="exact"/>
        <w:ind w:left="-212" w:leftChars="-101" w:right="-193" w:rightChars="-92"/>
        <w:rPr>
          <w:rFonts w:eastAsia="方正仿宋_GBK"/>
          <w:sz w:val="28"/>
          <w:szCs w:val="28"/>
          <w:u w:val="single"/>
        </w:rPr>
      </w:pPr>
      <w:r>
        <w:rPr>
          <w:rFonts w:hint="eastAsia" w:eastAsia="方正仿宋_GBK"/>
          <w:sz w:val="28"/>
          <w:szCs w:val="28"/>
          <w:u w:val="single"/>
        </w:rPr>
        <w:t xml:space="preserve">  抄送：区纪委监委、区财政局、区审计局。         </w:t>
      </w:r>
      <w:r>
        <w:rPr>
          <w:rFonts w:hint="eastAsia" w:eastAsia="方正仿宋_GBK"/>
          <w:sz w:val="28"/>
          <w:szCs w:val="28"/>
          <w:u w:val="single"/>
          <w:lang w:val="en-US" w:eastAsia="zh-CN"/>
        </w:rPr>
        <w:t xml:space="preserve">      </w:t>
      </w:r>
      <w:r>
        <w:rPr>
          <w:rFonts w:hint="eastAsia" w:eastAsia="方正仿宋_GBK"/>
          <w:sz w:val="28"/>
          <w:szCs w:val="28"/>
          <w:u w:val="single"/>
        </w:rPr>
        <w:t xml:space="preserve">           </w:t>
      </w:r>
    </w:p>
    <w:p w14:paraId="2B2DF0F7">
      <w:pPr>
        <w:spacing w:line="440" w:lineRule="exact"/>
        <w:ind w:left="-212" w:leftChars="-101" w:right="-193" w:rightChars="-92"/>
        <w:rPr>
          <w:rFonts w:hint="eastAsia"/>
        </w:rPr>
      </w:pPr>
      <w:r>
        <w:rPr>
          <w:rFonts w:eastAsia="方正仿宋_GBK"/>
          <w:sz w:val="28"/>
          <w:szCs w:val="28"/>
          <w:u w:val="thick"/>
        </w:rPr>
        <w:t xml:space="preserve"> </w:t>
      </w:r>
      <w:r>
        <w:rPr>
          <w:rFonts w:hint="eastAsia" w:eastAsia="方正仿宋_GBK"/>
          <w:sz w:val="28"/>
          <w:szCs w:val="28"/>
          <w:u w:val="thick"/>
        </w:rPr>
        <w:t xml:space="preserve"> 重庆市</w:t>
      </w:r>
      <w:r>
        <w:rPr>
          <w:rFonts w:eastAsia="方正仿宋_GBK"/>
          <w:sz w:val="28"/>
          <w:szCs w:val="28"/>
          <w:u w:val="thick"/>
        </w:rPr>
        <w:t xml:space="preserve">黔江区发展和改革委员会办公室  </w:t>
      </w:r>
      <w:r>
        <w:rPr>
          <w:rFonts w:hint="eastAsia" w:eastAsia="方正仿宋_GBK"/>
          <w:sz w:val="28"/>
          <w:szCs w:val="28"/>
          <w:u w:val="thick"/>
        </w:rPr>
        <w:t xml:space="preserve"> </w:t>
      </w:r>
      <w:r>
        <w:rPr>
          <w:rFonts w:eastAsia="方正仿宋_GBK"/>
          <w:sz w:val="28"/>
          <w:szCs w:val="28"/>
          <w:u w:val="thick"/>
        </w:rPr>
        <w:t xml:space="preserve"> </w:t>
      </w:r>
      <w:r>
        <w:rPr>
          <w:rFonts w:hint="eastAsia" w:eastAsia="方正仿宋_GBK"/>
          <w:sz w:val="28"/>
          <w:szCs w:val="28"/>
          <w:u w:val="thick"/>
          <w:lang w:val="en-US" w:eastAsia="zh-CN"/>
        </w:rPr>
        <w:t xml:space="preserve"> </w:t>
      </w:r>
      <w:r>
        <w:rPr>
          <w:rFonts w:eastAsia="方正仿宋_GBK"/>
          <w:sz w:val="28"/>
          <w:szCs w:val="28"/>
          <w:u w:val="thick"/>
        </w:rPr>
        <w:t xml:space="preserve"> </w:t>
      </w:r>
      <w:r>
        <w:rPr>
          <w:rFonts w:hint="eastAsia" w:eastAsia="方正仿宋_GBK"/>
          <w:sz w:val="28"/>
          <w:szCs w:val="28"/>
          <w:u w:val="thick"/>
        </w:rPr>
        <w:t xml:space="preserve">  </w:t>
      </w:r>
      <w:r>
        <w:rPr>
          <w:rFonts w:eastAsia="方正仿宋_GBK"/>
          <w:sz w:val="28"/>
          <w:szCs w:val="28"/>
          <w:u w:val="thick"/>
        </w:rPr>
        <w:t>20</w:t>
      </w:r>
      <w:r>
        <w:rPr>
          <w:rFonts w:hint="eastAsia" w:eastAsia="方正仿宋_GBK"/>
          <w:sz w:val="28"/>
          <w:szCs w:val="28"/>
          <w:u w:val="thick"/>
        </w:rPr>
        <w:t>2</w:t>
      </w:r>
      <w:r>
        <w:rPr>
          <w:rFonts w:hint="eastAsia" w:eastAsia="方正仿宋_GBK"/>
          <w:sz w:val="28"/>
          <w:szCs w:val="28"/>
          <w:u w:val="thick"/>
          <w:lang w:val="en-US" w:eastAsia="zh-CN"/>
        </w:rPr>
        <w:t>6</w:t>
      </w:r>
      <w:r>
        <w:rPr>
          <w:rFonts w:eastAsia="方正仿宋_GBK"/>
          <w:sz w:val="28"/>
          <w:szCs w:val="28"/>
          <w:u w:val="thick"/>
        </w:rPr>
        <w:t>年</w:t>
      </w:r>
      <w:r>
        <w:rPr>
          <w:rFonts w:hint="eastAsia" w:eastAsia="方正仿宋_GBK"/>
          <w:sz w:val="28"/>
          <w:szCs w:val="28"/>
          <w:u w:val="thick"/>
          <w:lang w:val="en-US" w:eastAsia="zh-CN"/>
        </w:rPr>
        <w:t>8</w:t>
      </w:r>
      <w:r>
        <w:rPr>
          <w:rFonts w:eastAsia="方正仿宋_GBK"/>
          <w:sz w:val="28"/>
          <w:szCs w:val="28"/>
          <w:u w:val="thick"/>
        </w:rPr>
        <w:t>月</w:t>
      </w:r>
      <w:r>
        <w:rPr>
          <w:rFonts w:hint="eastAsia" w:eastAsia="方正仿宋_GBK"/>
          <w:sz w:val="28"/>
          <w:szCs w:val="28"/>
          <w:u w:val="thick"/>
          <w:lang w:val="en-US" w:eastAsia="zh-CN"/>
        </w:rPr>
        <w:t>25</w:t>
      </w:r>
      <w:bookmarkStart w:id="0" w:name="_GoBack"/>
      <w:bookmarkEnd w:id="0"/>
      <w:r>
        <w:rPr>
          <w:rFonts w:eastAsia="方正仿宋_GBK"/>
          <w:sz w:val="28"/>
          <w:szCs w:val="28"/>
          <w:u w:val="thick"/>
        </w:rPr>
        <w:t>日印发</w:t>
      </w:r>
      <w:r>
        <w:rPr>
          <w:rFonts w:hint="eastAsia" w:eastAsia="方正仿宋_GBK"/>
          <w:sz w:val="28"/>
          <w:szCs w:val="28"/>
          <w:u w:val="thick"/>
        </w:rPr>
        <w:t xml:space="preserve"> </w:t>
      </w:r>
      <w:r>
        <w:rPr>
          <w:rFonts w:eastAsia="方正仿宋_GBK"/>
          <w:sz w:val="28"/>
          <w:szCs w:val="28"/>
          <w:u w:val="thick"/>
        </w:rPr>
        <w:t xml:space="preserve"> </w:t>
      </w:r>
    </w:p>
    <w:sectPr>
      <w:headerReference r:id="rId3" w:type="default"/>
      <w:footerReference r:id="rId5" w:type="default"/>
      <w:headerReference r:id="rId4" w:type="even"/>
      <w:footerReference r:id="rId6" w:type="even"/>
      <w:pgSz w:w="11907" w:h="16840"/>
      <w:pgMar w:top="2098" w:right="1474" w:bottom="1985" w:left="1588" w:header="851" w:footer="1134" w:gutter="0"/>
      <w:pgNumType w:fmt="numberInDash"/>
      <w:cols w:space="720" w:num="1"/>
      <w:docGrid w:type="lines" w:linePitch="50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9FD755F1-5A11-4D37-BF3C-C5BAC2E145AB}"/>
  </w:font>
  <w:font w:name="方正仿宋_GBK">
    <w:panose1 w:val="03000509000000000000"/>
    <w:charset w:val="86"/>
    <w:family w:val="script"/>
    <w:pitch w:val="default"/>
    <w:sig w:usb0="00000001" w:usb1="080E0000" w:usb2="00000000" w:usb3="00000000" w:csb0="00040000" w:csb1="00000000"/>
    <w:embedRegular r:id="rId2" w:fontKey="{2B7704E7-CECC-42DA-968E-2C9392FBABF9}"/>
  </w:font>
  <w:font w:name="Verdana">
    <w:panose1 w:val="020B0604030504040204"/>
    <w:charset w:val="00"/>
    <w:family w:val="swiss"/>
    <w:pitch w:val="default"/>
    <w:sig w:usb0="A1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embedRegular r:id="rId3" w:fontKey="{F9BBB5EA-5AD1-413E-BEF1-413D38599E0F}"/>
  </w:font>
  <w:font w:name="方正楷体_GBK">
    <w:panose1 w:val="03000509000000000000"/>
    <w:charset w:val="86"/>
    <w:family w:val="auto"/>
    <w:pitch w:val="default"/>
    <w:sig w:usb0="00000001" w:usb1="080E0000" w:usb2="00000000" w:usb3="00000000" w:csb0="00040000" w:csb1="00000000"/>
    <w:embedRegular r:id="rId4" w:fontKey="{F17BA3AB-6618-4D17-9659-5606E65720F1}"/>
  </w:font>
  <w:font w:name="Helvetica">
    <w:panose1 w:val="020B0504020202030204"/>
    <w:charset w:val="00"/>
    <w:family w:val="swiss"/>
    <w:pitch w:val="default"/>
    <w:sig w:usb0="00000007" w:usb1="00000000" w:usb2="00000000" w:usb3="00000000" w:csb0="00000093" w:csb1="00000000"/>
  </w:font>
  <w:font w:name="方正小标宋_GBK">
    <w:panose1 w:val="03000509000000000000"/>
    <w:charset w:val="86"/>
    <w:family w:val="script"/>
    <w:pitch w:val="default"/>
    <w:sig w:usb0="00000001" w:usb1="080E0000" w:usb2="00000000" w:usb3="00000000" w:csb0="00040000" w:csb1="00000000"/>
    <w:embedRegular r:id="rId5" w:fontKey="{85B0F4D7-D8DD-466D-A766-9615F6C65B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BBC7A">
    <w:pPr>
      <w:pStyle w:val="8"/>
      <w:framePr w:wrap="around" w:vAnchor="text" w:hAnchor="margin" w:xAlign="outside" w:y="1"/>
      <w:rPr>
        <w:rStyle w:val="12"/>
        <w:rFonts w:hint="eastAsia" w:ascii="宋体" w:hAnsi="宋体" w:cs="宋体"/>
        <w:sz w:val="28"/>
        <w:szCs w:val="28"/>
      </w:rPr>
    </w:pPr>
    <w:r>
      <w:rPr>
        <w:rFonts w:hint="eastAsia" w:ascii="宋体" w:hAnsi="宋体" w:cs="宋体"/>
        <w:sz w:val="28"/>
        <w:szCs w:val="28"/>
      </w:rPr>
      <w:fldChar w:fldCharType="begin"/>
    </w:r>
    <w:r>
      <w:rPr>
        <w:rStyle w:val="12"/>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2"/>
        <w:rFonts w:ascii="宋体" w:hAnsi="宋体" w:cs="宋体"/>
        <w:sz w:val="28"/>
        <w:szCs w:val="28"/>
      </w:rPr>
      <w:t>- 2 -</w:t>
    </w:r>
    <w:r>
      <w:rPr>
        <w:rFonts w:hint="eastAsia" w:ascii="宋体" w:hAnsi="宋体" w:cs="宋体"/>
        <w:sz w:val="28"/>
        <w:szCs w:val="28"/>
      </w:rPr>
      <w:fldChar w:fldCharType="end"/>
    </w:r>
  </w:p>
  <w:p w14:paraId="74BECCB4">
    <w:pPr>
      <w:pStyle w:val="8"/>
      <w:ind w:right="360" w:firstLine="360"/>
      <w:rPr>
        <w:rFonts w:hint="eastAsia" w:ascii="宋体" w:hAnsi="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2246">
    <w:pPr>
      <w:framePr w:wrap="around" w:vAnchor="text" w:hAnchor="margin" w:xAlign="outside" w:y="1"/>
      <w:rPr>
        <w:b/>
        <w:bCs/>
        <w:sz w:val="24"/>
      </w:rPr>
    </w:pPr>
    <w:r>
      <w:rPr>
        <w:b/>
        <w:bCs/>
        <w:sz w:val="24"/>
      </w:rPr>
      <w:t>-</w:t>
    </w:r>
    <w:r>
      <w:rPr>
        <w:b/>
        <w:bCs/>
        <w:sz w:val="24"/>
      </w:rPr>
      <w:fldChar w:fldCharType="begin"/>
    </w:r>
    <w:r>
      <w:rPr>
        <w:b/>
        <w:bCs/>
        <w:sz w:val="24"/>
      </w:rPr>
      <w:instrText xml:space="preserve">PAGE  </w:instrText>
    </w:r>
    <w:r>
      <w:rPr>
        <w:b/>
        <w:bCs/>
        <w:sz w:val="24"/>
      </w:rPr>
      <w:fldChar w:fldCharType="separate"/>
    </w:r>
    <w:r>
      <w:rPr>
        <w:b/>
        <w:bCs/>
        <w:sz w:val="24"/>
      </w:rPr>
      <w:t>2</w:t>
    </w:r>
    <w:r>
      <w:rPr>
        <w:b/>
        <w:bCs/>
        <w:sz w:val="24"/>
      </w:rPr>
      <w:fldChar w:fldCharType="end"/>
    </w:r>
    <w:r>
      <w:rPr>
        <w:b/>
        <w:bCs/>
        <w:sz w:val="24"/>
      </w:rPr>
      <w:t>-</w:t>
    </w:r>
  </w:p>
  <w:p w14:paraId="71C08DFA">
    <w:pPr>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CE84A">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61D41">
    <w:pPr>
      <w:pStyle w:val="9"/>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105"/>
  <w:drawingGridVerticalSpacing w:val="25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47F"/>
    <w:rsid w:val="00007491"/>
    <w:rsid w:val="0001235B"/>
    <w:rsid w:val="00012CAD"/>
    <w:rsid w:val="000208B5"/>
    <w:rsid w:val="0002461A"/>
    <w:rsid w:val="0006365A"/>
    <w:rsid w:val="00072558"/>
    <w:rsid w:val="000879C9"/>
    <w:rsid w:val="000D55FF"/>
    <w:rsid w:val="00100BE6"/>
    <w:rsid w:val="0010181F"/>
    <w:rsid w:val="00111D8E"/>
    <w:rsid w:val="00125AB0"/>
    <w:rsid w:val="0013087A"/>
    <w:rsid w:val="0015084D"/>
    <w:rsid w:val="00180203"/>
    <w:rsid w:val="00191283"/>
    <w:rsid w:val="001A7E0D"/>
    <w:rsid w:val="001B15DF"/>
    <w:rsid w:val="001D058E"/>
    <w:rsid w:val="001D2E6A"/>
    <w:rsid w:val="001E492D"/>
    <w:rsid w:val="001E6E69"/>
    <w:rsid w:val="001F1629"/>
    <w:rsid w:val="001F5780"/>
    <w:rsid w:val="001F5DE5"/>
    <w:rsid w:val="00201560"/>
    <w:rsid w:val="00216871"/>
    <w:rsid w:val="0024744D"/>
    <w:rsid w:val="00247D89"/>
    <w:rsid w:val="00252EB6"/>
    <w:rsid w:val="00255228"/>
    <w:rsid w:val="002667D3"/>
    <w:rsid w:val="00270CEA"/>
    <w:rsid w:val="00271953"/>
    <w:rsid w:val="00286DAC"/>
    <w:rsid w:val="00293C64"/>
    <w:rsid w:val="00297A52"/>
    <w:rsid w:val="00297AE7"/>
    <w:rsid w:val="002B4BB7"/>
    <w:rsid w:val="002B745F"/>
    <w:rsid w:val="002C1E58"/>
    <w:rsid w:val="002C66FC"/>
    <w:rsid w:val="002E0898"/>
    <w:rsid w:val="002E2051"/>
    <w:rsid w:val="00303991"/>
    <w:rsid w:val="00304AF7"/>
    <w:rsid w:val="00310E08"/>
    <w:rsid w:val="00316905"/>
    <w:rsid w:val="003179FD"/>
    <w:rsid w:val="003300C4"/>
    <w:rsid w:val="003301E2"/>
    <w:rsid w:val="00362FF7"/>
    <w:rsid w:val="003845D3"/>
    <w:rsid w:val="00384B9C"/>
    <w:rsid w:val="00393D70"/>
    <w:rsid w:val="00394860"/>
    <w:rsid w:val="003A2A4A"/>
    <w:rsid w:val="003B6558"/>
    <w:rsid w:val="003C7BB0"/>
    <w:rsid w:val="003E40ED"/>
    <w:rsid w:val="003E4C4F"/>
    <w:rsid w:val="003E5E47"/>
    <w:rsid w:val="003F344D"/>
    <w:rsid w:val="003F55F9"/>
    <w:rsid w:val="00400417"/>
    <w:rsid w:val="00402288"/>
    <w:rsid w:val="00445E23"/>
    <w:rsid w:val="004462B2"/>
    <w:rsid w:val="0044706D"/>
    <w:rsid w:val="00457B8A"/>
    <w:rsid w:val="004807A2"/>
    <w:rsid w:val="00490DE0"/>
    <w:rsid w:val="00495521"/>
    <w:rsid w:val="004B5367"/>
    <w:rsid w:val="004C5F94"/>
    <w:rsid w:val="004C6647"/>
    <w:rsid w:val="004C7185"/>
    <w:rsid w:val="004E072E"/>
    <w:rsid w:val="004E455D"/>
    <w:rsid w:val="004F5F49"/>
    <w:rsid w:val="00506DE3"/>
    <w:rsid w:val="005219F7"/>
    <w:rsid w:val="00524619"/>
    <w:rsid w:val="00524DDD"/>
    <w:rsid w:val="00533EEC"/>
    <w:rsid w:val="005438DA"/>
    <w:rsid w:val="00546D08"/>
    <w:rsid w:val="0059177D"/>
    <w:rsid w:val="00597842"/>
    <w:rsid w:val="005B4233"/>
    <w:rsid w:val="005B6A15"/>
    <w:rsid w:val="005C2DA3"/>
    <w:rsid w:val="005D7AF8"/>
    <w:rsid w:val="005E514A"/>
    <w:rsid w:val="005E63C7"/>
    <w:rsid w:val="005E754C"/>
    <w:rsid w:val="005F130D"/>
    <w:rsid w:val="00600BBF"/>
    <w:rsid w:val="006028F6"/>
    <w:rsid w:val="006064CB"/>
    <w:rsid w:val="0060696A"/>
    <w:rsid w:val="00612917"/>
    <w:rsid w:val="0067023C"/>
    <w:rsid w:val="00673C8C"/>
    <w:rsid w:val="006846E6"/>
    <w:rsid w:val="00687D62"/>
    <w:rsid w:val="0069466B"/>
    <w:rsid w:val="00695B4F"/>
    <w:rsid w:val="00697AE9"/>
    <w:rsid w:val="006A51AB"/>
    <w:rsid w:val="006B262D"/>
    <w:rsid w:val="006B5C36"/>
    <w:rsid w:val="006B6EAD"/>
    <w:rsid w:val="006C2B9E"/>
    <w:rsid w:val="006C6682"/>
    <w:rsid w:val="006C756D"/>
    <w:rsid w:val="006E18AF"/>
    <w:rsid w:val="006F0C8C"/>
    <w:rsid w:val="006F4568"/>
    <w:rsid w:val="006F75A5"/>
    <w:rsid w:val="007038E2"/>
    <w:rsid w:val="007123E7"/>
    <w:rsid w:val="00712DAC"/>
    <w:rsid w:val="007216D0"/>
    <w:rsid w:val="00725B83"/>
    <w:rsid w:val="0075439C"/>
    <w:rsid w:val="00763089"/>
    <w:rsid w:val="00791150"/>
    <w:rsid w:val="00794135"/>
    <w:rsid w:val="00796F09"/>
    <w:rsid w:val="007A15DE"/>
    <w:rsid w:val="007A2188"/>
    <w:rsid w:val="007C04E9"/>
    <w:rsid w:val="007C11C8"/>
    <w:rsid w:val="007C7130"/>
    <w:rsid w:val="007D5E96"/>
    <w:rsid w:val="007D627D"/>
    <w:rsid w:val="007D6B95"/>
    <w:rsid w:val="007E01CB"/>
    <w:rsid w:val="007E096B"/>
    <w:rsid w:val="007F050A"/>
    <w:rsid w:val="00825089"/>
    <w:rsid w:val="00830A3C"/>
    <w:rsid w:val="00831F42"/>
    <w:rsid w:val="00834164"/>
    <w:rsid w:val="008443C6"/>
    <w:rsid w:val="008520DD"/>
    <w:rsid w:val="0085214D"/>
    <w:rsid w:val="00864418"/>
    <w:rsid w:val="0086784B"/>
    <w:rsid w:val="00892405"/>
    <w:rsid w:val="008A532E"/>
    <w:rsid w:val="008B1E98"/>
    <w:rsid w:val="008B7A16"/>
    <w:rsid w:val="008E0EBC"/>
    <w:rsid w:val="008E704A"/>
    <w:rsid w:val="00913D61"/>
    <w:rsid w:val="00957973"/>
    <w:rsid w:val="00964278"/>
    <w:rsid w:val="0097005A"/>
    <w:rsid w:val="00974520"/>
    <w:rsid w:val="0099306D"/>
    <w:rsid w:val="009B1CC7"/>
    <w:rsid w:val="009B5A01"/>
    <w:rsid w:val="009C4840"/>
    <w:rsid w:val="009E0E5A"/>
    <w:rsid w:val="009E5E3F"/>
    <w:rsid w:val="009E6BE5"/>
    <w:rsid w:val="00A018F2"/>
    <w:rsid w:val="00A076B7"/>
    <w:rsid w:val="00A11A93"/>
    <w:rsid w:val="00A3142F"/>
    <w:rsid w:val="00A562AF"/>
    <w:rsid w:val="00A56826"/>
    <w:rsid w:val="00A879C3"/>
    <w:rsid w:val="00A96647"/>
    <w:rsid w:val="00A97849"/>
    <w:rsid w:val="00AB2A9A"/>
    <w:rsid w:val="00AB6402"/>
    <w:rsid w:val="00AC1DA6"/>
    <w:rsid w:val="00AC2018"/>
    <w:rsid w:val="00AC353A"/>
    <w:rsid w:val="00AD0726"/>
    <w:rsid w:val="00AD6C57"/>
    <w:rsid w:val="00AE0BE2"/>
    <w:rsid w:val="00B2282B"/>
    <w:rsid w:val="00B2479B"/>
    <w:rsid w:val="00B3060B"/>
    <w:rsid w:val="00B33B07"/>
    <w:rsid w:val="00B33DE1"/>
    <w:rsid w:val="00B472B0"/>
    <w:rsid w:val="00B76DCF"/>
    <w:rsid w:val="00B83162"/>
    <w:rsid w:val="00B840E2"/>
    <w:rsid w:val="00B90210"/>
    <w:rsid w:val="00B977A0"/>
    <w:rsid w:val="00BA1631"/>
    <w:rsid w:val="00BB36AD"/>
    <w:rsid w:val="00BD215A"/>
    <w:rsid w:val="00BE07A2"/>
    <w:rsid w:val="00BF7AF7"/>
    <w:rsid w:val="00C0147D"/>
    <w:rsid w:val="00C01484"/>
    <w:rsid w:val="00C0574F"/>
    <w:rsid w:val="00C1128A"/>
    <w:rsid w:val="00C12402"/>
    <w:rsid w:val="00C25569"/>
    <w:rsid w:val="00C33468"/>
    <w:rsid w:val="00C35230"/>
    <w:rsid w:val="00C36978"/>
    <w:rsid w:val="00C55876"/>
    <w:rsid w:val="00C80349"/>
    <w:rsid w:val="00C80A3B"/>
    <w:rsid w:val="00CA48AC"/>
    <w:rsid w:val="00CB1487"/>
    <w:rsid w:val="00CB7AF0"/>
    <w:rsid w:val="00CC2CB3"/>
    <w:rsid w:val="00CC6368"/>
    <w:rsid w:val="00CE65F6"/>
    <w:rsid w:val="00D00E5A"/>
    <w:rsid w:val="00D068FA"/>
    <w:rsid w:val="00D10619"/>
    <w:rsid w:val="00D1744E"/>
    <w:rsid w:val="00D26314"/>
    <w:rsid w:val="00D31E9D"/>
    <w:rsid w:val="00D328DF"/>
    <w:rsid w:val="00DA039D"/>
    <w:rsid w:val="00DA1AF8"/>
    <w:rsid w:val="00DB347F"/>
    <w:rsid w:val="00DC4A80"/>
    <w:rsid w:val="00DD4133"/>
    <w:rsid w:val="00DE3665"/>
    <w:rsid w:val="00DF4FDF"/>
    <w:rsid w:val="00E131F2"/>
    <w:rsid w:val="00E1508D"/>
    <w:rsid w:val="00E21D6F"/>
    <w:rsid w:val="00E22F77"/>
    <w:rsid w:val="00E379AE"/>
    <w:rsid w:val="00E409BF"/>
    <w:rsid w:val="00E47B95"/>
    <w:rsid w:val="00E62A8A"/>
    <w:rsid w:val="00E65A29"/>
    <w:rsid w:val="00E70A75"/>
    <w:rsid w:val="00E72401"/>
    <w:rsid w:val="00E8568D"/>
    <w:rsid w:val="00EA2119"/>
    <w:rsid w:val="00EB52D7"/>
    <w:rsid w:val="00ED119F"/>
    <w:rsid w:val="00ED17FC"/>
    <w:rsid w:val="00EE6371"/>
    <w:rsid w:val="00F00EA1"/>
    <w:rsid w:val="00F01F71"/>
    <w:rsid w:val="00F15C39"/>
    <w:rsid w:val="00F22AF0"/>
    <w:rsid w:val="00F248BA"/>
    <w:rsid w:val="00F30423"/>
    <w:rsid w:val="00F31628"/>
    <w:rsid w:val="00F372D5"/>
    <w:rsid w:val="00F4316E"/>
    <w:rsid w:val="00F45C33"/>
    <w:rsid w:val="00F467A7"/>
    <w:rsid w:val="00F5404D"/>
    <w:rsid w:val="00F62C58"/>
    <w:rsid w:val="00F91BE3"/>
    <w:rsid w:val="00FB1403"/>
    <w:rsid w:val="00FC6354"/>
    <w:rsid w:val="00FD1DE0"/>
    <w:rsid w:val="00FD56D1"/>
    <w:rsid w:val="00FE11B7"/>
    <w:rsid w:val="02DB6B5E"/>
    <w:rsid w:val="04BB474E"/>
    <w:rsid w:val="05A00EFD"/>
    <w:rsid w:val="09FA769E"/>
    <w:rsid w:val="0AA56432"/>
    <w:rsid w:val="0B3E2722"/>
    <w:rsid w:val="0B7A378A"/>
    <w:rsid w:val="0C443D5D"/>
    <w:rsid w:val="0C4A4FFD"/>
    <w:rsid w:val="0CFC0645"/>
    <w:rsid w:val="0D37421D"/>
    <w:rsid w:val="0E090617"/>
    <w:rsid w:val="119A3908"/>
    <w:rsid w:val="14CA633F"/>
    <w:rsid w:val="15636F5B"/>
    <w:rsid w:val="175C5702"/>
    <w:rsid w:val="181B2628"/>
    <w:rsid w:val="193E59D1"/>
    <w:rsid w:val="1A261065"/>
    <w:rsid w:val="1F013809"/>
    <w:rsid w:val="1F950368"/>
    <w:rsid w:val="208F215E"/>
    <w:rsid w:val="23672F3E"/>
    <w:rsid w:val="250D18ED"/>
    <w:rsid w:val="254A0970"/>
    <w:rsid w:val="257D419C"/>
    <w:rsid w:val="27F93F48"/>
    <w:rsid w:val="28D139F4"/>
    <w:rsid w:val="2AD46A97"/>
    <w:rsid w:val="2F7B047E"/>
    <w:rsid w:val="31A87524"/>
    <w:rsid w:val="35C004C6"/>
    <w:rsid w:val="39705D78"/>
    <w:rsid w:val="397671E0"/>
    <w:rsid w:val="3B9603ED"/>
    <w:rsid w:val="3E011B99"/>
    <w:rsid w:val="3EF47EDA"/>
    <w:rsid w:val="407C1648"/>
    <w:rsid w:val="40A351EE"/>
    <w:rsid w:val="44BC36CE"/>
    <w:rsid w:val="47DB5B06"/>
    <w:rsid w:val="487D33E1"/>
    <w:rsid w:val="4F735634"/>
    <w:rsid w:val="4FFB4CF6"/>
    <w:rsid w:val="5130612A"/>
    <w:rsid w:val="534E1E00"/>
    <w:rsid w:val="5726180C"/>
    <w:rsid w:val="57A8352A"/>
    <w:rsid w:val="57D810AF"/>
    <w:rsid w:val="5A6A3D0A"/>
    <w:rsid w:val="5BA34735"/>
    <w:rsid w:val="5E8C18D3"/>
    <w:rsid w:val="5F75634D"/>
    <w:rsid w:val="5FFE1A79"/>
    <w:rsid w:val="60327E35"/>
    <w:rsid w:val="616F605C"/>
    <w:rsid w:val="653B0AE4"/>
    <w:rsid w:val="66560D21"/>
    <w:rsid w:val="678D70A8"/>
    <w:rsid w:val="6A6C1DE8"/>
    <w:rsid w:val="6AF30A16"/>
    <w:rsid w:val="6BAE6A0F"/>
    <w:rsid w:val="6C0B6505"/>
    <w:rsid w:val="6C68355C"/>
    <w:rsid w:val="6CE440E0"/>
    <w:rsid w:val="6DAE50AD"/>
    <w:rsid w:val="6EF61234"/>
    <w:rsid w:val="6F321C00"/>
    <w:rsid w:val="72141C90"/>
    <w:rsid w:val="74BA4923"/>
    <w:rsid w:val="764E6BC5"/>
    <w:rsid w:val="78624336"/>
    <w:rsid w:val="798F3B70"/>
    <w:rsid w:val="7AED1855"/>
    <w:rsid w:val="7D496A92"/>
    <w:rsid w:val="D7F7140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qFormat/>
    <w:uiPriority w:val="0"/>
    <w:pPr>
      <w:ind w:firstLine="640" w:firstLineChars="200"/>
    </w:pPr>
    <w:rPr>
      <w:rFonts w:eastAsia="仿宋_GB2312"/>
      <w:sz w:val="32"/>
    </w:rPr>
  </w:style>
  <w:style w:type="paragraph" w:styleId="4">
    <w:name w:val="toc 5"/>
    <w:basedOn w:val="1"/>
    <w:next w:val="1"/>
    <w:qFormat/>
    <w:uiPriority w:val="0"/>
    <w:pPr>
      <w:ind w:left="840"/>
    </w:pPr>
    <w:rPr>
      <w:sz w:val="18"/>
      <w:szCs w:val="18"/>
    </w:rPr>
  </w:style>
  <w:style w:type="paragraph" w:styleId="5">
    <w:name w:val="Plain Text"/>
    <w:basedOn w:val="1"/>
    <w:unhideWhenUsed/>
    <w:qFormat/>
    <w:uiPriority w:val="99"/>
    <w:rPr>
      <w:rFonts w:ascii="宋体" w:hAnsi="Courier New"/>
    </w:rPr>
  </w:style>
  <w:style w:type="paragraph" w:styleId="6">
    <w:name w:val="Body Text Indent 2"/>
    <w:basedOn w:val="1"/>
    <w:qFormat/>
    <w:uiPriority w:val="0"/>
    <w:pPr>
      <w:ind w:firstLine="645"/>
    </w:pPr>
    <w:rPr>
      <w:rFonts w:ascii="黑体" w:eastAsia="黑体"/>
      <w:sz w:val="32"/>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styleId="12">
    <w:name w:val="page number"/>
    <w:basedOn w:val="11"/>
    <w:qFormat/>
    <w:uiPriority w:val="0"/>
  </w:style>
  <w:style w:type="character" w:customStyle="1" w:styleId="13">
    <w:name w:val="页眉 Char"/>
    <w:basedOn w:val="11"/>
    <w:link w:val="9"/>
    <w:semiHidden/>
    <w:qFormat/>
    <w:locked/>
    <w:uiPriority w:val="0"/>
    <w:rPr>
      <w:rFonts w:eastAsia="宋体"/>
      <w:kern w:val="2"/>
      <w:sz w:val="18"/>
      <w:szCs w:val="18"/>
      <w:lang w:val="en-US" w:eastAsia="zh-CN" w:bidi="ar-SA"/>
    </w:rPr>
  </w:style>
  <w:style w:type="character" w:customStyle="1" w:styleId="14">
    <w:name w:val="font21"/>
    <w:basedOn w:val="11"/>
    <w:qFormat/>
    <w:uiPriority w:val="0"/>
    <w:rPr>
      <w:rFonts w:hint="eastAsia" w:ascii="宋体" w:hAnsi="宋体" w:eastAsia="宋体" w:cs="宋体"/>
      <w:color w:val="000000"/>
      <w:sz w:val="24"/>
      <w:szCs w:val="24"/>
      <w:u w:val="none"/>
    </w:rPr>
  </w:style>
  <w:style w:type="character" w:customStyle="1" w:styleId="15">
    <w:name w:val="font41"/>
    <w:basedOn w:val="11"/>
    <w:qFormat/>
    <w:uiPriority w:val="0"/>
    <w:rPr>
      <w:rFonts w:hint="eastAsia" w:ascii="方正仿宋_GBK" w:hAnsi="方正仿宋_GBK" w:eastAsia="方正仿宋_GBK" w:cs="方正仿宋_GBK"/>
      <w:color w:val="000000"/>
      <w:sz w:val="28"/>
      <w:szCs w:val="28"/>
      <w:u w:val="none"/>
    </w:rPr>
  </w:style>
  <w:style w:type="paragraph" w:customStyle="1" w:styleId="16">
    <w:name w:val="默认段落字体 Para Char Char Char Char"/>
    <w:basedOn w:val="1"/>
    <w:qFormat/>
    <w:uiPriority w:val="0"/>
    <w:rPr>
      <w:szCs w:val="20"/>
    </w:rPr>
  </w:style>
  <w:style w:type="paragraph" w:customStyle="1" w:styleId="17">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character" w:customStyle="1" w:styleId="18">
    <w:name w:val="font71"/>
    <w:basedOn w:val="11"/>
    <w:qFormat/>
    <w:uiPriority w:val="0"/>
    <w:rPr>
      <w:rFonts w:ascii="方正黑体_GBK" w:hAnsi="方正黑体_GBK" w:eastAsia="方正黑体_GBK" w:cs="方正黑体_GBK"/>
      <w:color w:val="000000"/>
      <w:sz w:val="28"/>
      <w:szCs w:val="28"/>
      <w:u w:val="none"/>
    </w:rPr>
  </w:style>
  <w:style w:type="character" w:customStyle="1" w:styleId="19">
    <w:name w:val="font81"/>
    <w:basedOn w:val="11"/>
    <w:qFormat/>
    <w:uiPriority w:val="0"/>
    <w:rPr>
      <w:rFonts w:ascii="方正楷体_GBK" w:hAnsi="方正楷体_GBK" w:eastAsia="方正楷体_GBK" w:cs="方正楷体_GBK"/>
      <w:b/>
      <w:bCs/>
      <w:color w:val="000000"/>
      <w:sz w:val="24"/>
      <w:szCs w:val="24"/>
      <w:u w:val="none"/>
    </w:rPr>
  </w:style>
  <w:style w:type="character" w:customStyle="1" w:styleId="20">
    <w:name w:val="font91"/>
    <w:basedOn w:val="11"/>
    <w:qFormat/>
    <w:uiPriority w:val="0"/>
    <w:rPr>
      <w:rFonts w:ascii="方正仿宋_GBK" w:hAnsi="方正仿宋_GBK" w:eastAsia="方正仿宋_GBK" w:cs="方正仿宋_GBK"/>
      <w:color w:val="000000"/>
      <w:sz w:val="24"/>
      <w:szCs w:val="24"/>
      <w:u w:val="none"/>
    </w:rPr>
  </w:style>
  <w:style w:type="character" w:customStyle="1" w:styleId="21">
    <w:name w:val="font101"/>
    <w:basedOn w:val="11"/>
    <w:qFormat/>
    <w:uiPriority w:val="0"/>
    <w:rPr>
      <w:rFonts w:hint="eastAsia" w:ascii="方正仿宋_GBK" w:hAnsi="方正仿宋_GBK" w:eastAsia="方正仿宋_GBK" w:cs="方正仿宋_GBK"/>
      <w:color w:val="000000"/>
      <w:sz w:val="24"/>
      <w:szCs w:val="24"/>
      <w:u w:val="none"/>
    </w:rPr>
  </w:style>
  <w:style w:type="character" w:customStyle="1" w:styleId="22">
    <w:name w:val="font61"/>
    <w:basedOn w:val="11"/>
    <w:qFormat/>
    <w:uiPriority w:val="0"/>
    <w:rPr>
      <w:rFonts w:hint="default" w:ascii="Times New Roman" w:hAnsi="Times New Roman" w:cs="Times New Roman"/>
      <w:color w:val="000000"/>
      <w:sz w:val="24"/>
      <w:szCs w:val="24"/>
      <w:u w:val="none"/>
    </w:rPr>
  </w:style>
  <w:style w:type="paragraph" w:customStyle="1" w:styleId="23">
    <w:name w:val="默认"/>
    <w:qFormat/>
    <w:uiPriority w:val="0"/>
    <w:rPr>
      <w:rFonts w:ascii="Helvetica" w:hAnsi="Helvetica" w:eastAsia="Helvetica" w:cs="Helvetica"/>
      <w:color w:val="000000"/>
      <w:sz w:val="22"/>
      <w:szCs w:val="22"/>
      <w:lang w:val="en-US" w:eastAsia="zh-CN" w:bidi="ar-SA"/>
    </w:rPr>
  </w:style>
  <w:style w:type="paragraph" w:customStyle="1" w:styleId="24">
    <w:name w:val="_Style 5"/>
    <w:basedOn w:val="1"/>
    <w:qFormat/>
    <w:uiPriority w:val="0"/>
  </w:style>
  <w:style w:type="character" w:customStyle="1" w:styleId="25">
    <w:name w:val="font51"/>
    <w:basedOn w:val="11"/>
    <w:qFormat/>
    <w:uiPriority w:val="0"/>
    <w:rPr>
      <w:rFonts w:ascii="方正黑体_GBK" w:hAnsi="方正黑体_GBK" w:eastAsia="方正黑体_GBK" w:cs="方正黑体_GBK"/>
      <w:color w:val="000000"/>
      <w:sz w:val="28"/>
      <w:szCs w:val="28"/>
      <w:u w:val="none"/>
    </w:rPr>
  </w:style>
  <w:style w:type="character" w:customStyle="1" w:styleId="26">
    <w:name w:val="font111"/>
    <w:basedOn w:val="11"/>
    <w:qFormat/>
    <w:uiPriority w:val="0"/>
    <w:rPr>
      <w:rFonts w:hint="eastAsia" w:ascii="方正仿宋_GBK" w:hAnsi="方正仿宋_GBK" w:eastAsia="方正仿宋_GBK" w:cs="方正仿宋_GBK"/>
      <w:color w:val="000000"/>
      <w:sz w:val="24"/>
      <w:szCs w:val="24"/>
      <w:u w:val="none"/>
    </w:rPr>
  </w:style>
  <w:style w:type="character" w:customStyle="1" w:styleId="27">
    <w:name w:val="font122"/>
    <w:basedOn w:val="11"/>
    <w:qFormat/>
    <w:uiPriority w:val="0"/>
    <w:rPr>
      <w:rFonts w:hint="eastAsia" w:ascii="宋体" w:hAnsi="宋体" w:eastAsia="宋体" w:cs="宋体"/>
      <w:b/>
      <w:bCs/>
      <w:color w:val="000000"/>
      <w:sz w:val="22"/>
      <w:szCs w:val="22"/>
      <w:u w:val="none"/>
    </w:rPr>
  </w:style>
  <w:style w:type="character" w:customStyle="1" w:styleId="28">
    <w:name w:val="font11"/>
    <w:basedOn w:val="11"/>
    <w:qFormat/>
    <w:uiPriority w:val="0"/>
    <w:rPr>
      <w:rFonts w:hint="default" w:ascii="Times New Roman" w:hAnsi="Times New Roman" w:cs="Times New Roman"/>
      <w:b/>
      <w:bCs/>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Manager>周光</Manager>
  <Company>县发展计划委员会</Company>
  <Pages>4</Pages>
  <Words>944</Words>
  <Characters>1053</Characters>
  <Lines>11</Lines>
  <Paragraphs>3</Paragraphs>
  <TotalTime>3</TotalTime>
  <ScaleCrop>false</ScaleCrop>
  <LinksUpToDate>false</LinksUpToDate>
  <CharactersWithSpaces>1166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2025-09-21T16:21:00Z</dcterms:created>
  <dc:creator>PSJW</dc:creator>
  <cp:lastModifiedBy>董丽莉</cp:lastModifiedBy>
  <cp:lastPrinted>2026-08-25T06:42:00Z</cp:lastPrinted>
  <dcterms:modified xsi:type="dcterms:W3CDTF">2026-08-27T02:25:02Z</dcterms:modified>
  <dc:title>彭水计文件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eyJoZGlkIjoiMTY2Y2ZlYTNkNWI5MzlkYjFiNjgwMzcyNGYwMjIxODUiLCJ1c2VySWQiOiIxOTA1NDczOTIifQ==</vt:lpwstr>
  </property>
  <property fmtid="{D5CDD505-2E9C-101B-9397-08002B2CF9AE}" pid="4" name="ICV">
    <vt:lpwstr>54A06C9E23EF4D1787F6BA4192D68853_13</vt:lpwstr>
  </property>
</Properties>
</file>